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7E" w:rsidRPr="004723A6" w:rsidRDefault="00FA3D7E" w:rsidP="00037F34">
      <w:pPr>
        <w:widowControl w:val="0"/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47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FA3D7E" w:rsidRPr="00AC205B" w:rsidRDefault="00FA3D7E" w:rsidP="00A476F7">
      <w:pPr>
        <w:widowControl w:val="0"/>
        <w:autoSpaceDE w:val="0"/>
        <w:autoSpaceDN w:val="0"/>
        <w:spacing w:after="0" w:line="240" w:lineRule="auto"/>
        <w:ind w:left="58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6F7" w:rsidRPr="00A4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Республиканским казначейством Донецкой Народной Республики казначейского сопровождения целевых средств и санкционирования расходов, источником финансового обеспечения которых являются целевые средства, в случаях, предусмотренных Постановлением Правительства Донецкой Народной </w:t>
      </w:r>
      <w:r w:rsidR="00A476F7" w:rsidRP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от </w:t>
      </w:r>
      <w:r w:rsidR="00AC205B" w:rsidRP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476F7" w:rsidRP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 г. </w:t>
      </w:r>
      <w:r w:rsidR="00AC205B" w:rsidRPr="00AC2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A476F7" w:rsidRP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C205B" w:rsidRP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84-1</w:t>
      </w:r>
      <w:r w:rsidR="00A476F7" w:rsidRP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казначейском сопровождении в 2021 финансовом году» </w:t>
      </w:r>
      <w:r w:rsidR="009F71B1" w:rsidRP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</w:t>
      </w:r>
      <w:r w:rsidR="009F71B1" w:rsidRP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277E" w:rsidRPr="00AC205B" w:rsidRDefault="004F277E" w:rsidP="00FA3D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701"/>
      <w:bookmarkEnd w:id="1"/>
    </w:p>
    <w:p w:rsidR="00175219" w:rsidRPr="004723A6" w:rsidRDefault="00175219" w:rsidP="00FA3D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D7E" w:rsidRPr="004723A6" w:rsidRDefault="00FA3D7E" w:rsidP="00FA3D7E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ПОСТУПЛЕНИЙ ЦЕЛЕВЫХ СРЕДСТВ</w:t>
      </w:r>
    </w:p>
    <w:p w:rsidR="00FA3D7E" w:rsidRPr="004723A6" w:rsidRDefault="00FA3D7E" w:rsidP="00FA3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221"/>
        <w:gridCol w:w="850"/>
      </w:tblGrid>
      <w:tr w:rsidR="00FA3D7E" w:rsidRPr="004723A6" w:rsidTr="00175219">
        <w:tc>
          <w:tcPr>
            <w:tcW w:w="568" w:type="dxa"/>
            <w:vMerge w:val="restart"/>
          </w:tcPr>
          <w:p w:rsidR="00FA3D7E" w:rsidRPr="004723A6" w:rsidRDefault="00FA3D7E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1" w:type="dxa"/>
            <w:gridSpan w:val="2"/>
          </w:tcPr>
          <w:p w:rsidR="00FA3D7E" w:rsidRPr="004723A6" w:rsidRDefault="00FA3D7E" w:rsidP="00FA3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поступлений целевых средств</w:t>
            </w:r>
          </w:p>
        </w:tc>
      </w:tr>
      <w:tr w:rsidR="00FA3D7E" w:rsidRPr="004723A6" w:rsidTr="00175219">
        <w:tc>
          <w:tcPr>
            <w:tcW w:w="568" w:type="dxa"/>
            <w:vMerge/>
          </w:tcPr>
          <w:p w:rsidR="00FA3D7E" w:rsidRPr="004723A6" w:rsidRDefault="00FA3D7E" w:rsidP="00175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FA3D7E" w:rsidRPr="004723A6" w:rsidRDefault="004F277E" w:rsidP="00FA3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A3D7E"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850" w:type="dxa"/>
          </w:tcPr>
          <w:p w:rsidR="00FA3D7E" w:rsidRPr="004723A6" w:rsidRDefault="004F277E" w:rsidP="00FA3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A3D7E"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FA3D7E" w:rsidRPr="004723A6" w:rsidTr="00175219">
        <w:trPr>
          <w:trHeight w:val="220"/>
        </w:trPr>
        <w:tc>
          <w:tcPr>
            <w:tcW w:w="568" w:type="dxa"/>
          </w:tcPr>
          <w:p w:rsidR="00FA3D7E" w:rsidRPr="004723A6" w:rsidRDefault="00FA3D7E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FA3D7E" w:rsidRPr="004723A6" w:rsidRDefault="00FA3D7E" w:rsidP="00FA3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A3D7E" w:rsidRPr="004723A6" w:rsidRDefault="00FA3D7E" w:rsidP="00FA3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709"/>
            <w:bookmarkEnd w:id="2"/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3D7E" w:rsidRPr="004723A6" w:rsidTr="00175219">
        <w:tc>
          <w:tcPr>
            <w:tcW w:w="568" w:type="dxa"/>
          </w:tcPr>
          <w:p w:rsidR="00FA3D7E" w:rsidRPr="00B615EF" w:rsidRDefault="007429CC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vAlign w:val="center"/>
          </w:tcPr>
          <w:p w:rsidR="00FA3D7E" w:rsidRPr="006F6C0C" w:rsidRDefault="00A630C1" w:rsidP="006B5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C0C">
              <w:rPr>
                <w:rFonts w:ascii="Times New Roman" w:eastAsia="Calibri" w:hAnsi="Times New Roman" w:cs="Times New Roman"/>
                <w:sz w:val="24"/>
                <w:szCs w:val="24"/>
              </w:rPr>
              <w:t>Субсидии, предоставляемые из Р</w:t>
            </w:r>
            <w:r w:rsidR="00FA3D7E" w:rsidRPr="006F6C0C">
              <w:rPr>
                <w:rFonts w:ascii="Times New Roman" w:eastAsia="Calibri" w:hAnsi="Times New Roman" w:cs="Times New Roman"/>
                <w:sz w:val="24"/>
                <w:szCs w:val="24"/>
              </w:rPr>
              <w:t>еспубликанского бюджета Донецкой Народной Республики в соответствии со статьей 41 Закона «Об основах бюджетного устройства и бюджетного процесса</w:t>
            </w:r>
            <w:r w:rsidR="00FA3D7E" w:rsidRPr="006F6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A3D7E" w:rsidRPr="006F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Донецкой </w:t>
            </w:r>
            <w:r w:rsidRPr="006F6C0C">
              <w:rPr>
                <w:rFonts w:ascii="Times New Roman" w:eastAsia="Calibri" w:hAnsi="Times New Roman" w:cs="Times New Roman"/>
                <w:sz w:val="24"/>
                <w:szCs w:val="24"/>
              </w:rPr>
              <w:t>Народной Республике</w:t>
            </w:r>
            <w:r w:rsidR="00FA3D7E" w:rsidRPr="006F6C0C">
              <w:rPr>
                <w:rFonts w:ascii="Times New Roman" w:eastAsia="Calibri" w:hAnsi="Times New Roman" w:cs="Times New Roman"/>
                <w:sz w:val="24"/>
                <w:szCs w:val="24"/>
              </w:rPr>
              <w:t>» юридическим лицам</w:t>
            </w:r>
            <w:r w:rsidR="006B57FE" w:rsidRPr="006F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физическим лицам – предпринимателям</w:t>
            </w:r>
            <w:proofErr w:type="gramEnd"/>
          </w:p>
        </w:tc>
        <w:tc>
          <w:tcPr>
            <w:tcW w:w="850" w:type="dxa"/>
            <w:vAlign w:val="center"/>
          </w:tcPr>
          <w:p w:rsidR="00FA3D7E" w:rsidRPr="006F6C0C" w:rsidRDefault="00FA3D7E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FA3D7E" w:rsidRPr="004723A6" w:rsidTr="00175219">
        <w:tc>
          <w:tcPr>
            <w:tcW w:w="568" w:type="dxa"/>
          </w:tcPr>
          <w:p w:rsidR="00FA3D7E" w:rsidRPr="007429CC" w:rsidRDefault="007429CC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vAlign w:val="center"/>
          </w:tcPr>
          <w:p w:rsidR="00FA3D7E" w:rsidRPr="004723A6" w:rsidRDefault="00FA3D7E" w:rsidP="004F2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источником финансового обеспечения которых являются субсидии</w:t>
            </w:r>
          </w:p>
        </w:tc>
        <w:tc>
          <w:tcPr>
            <w:tcW w:w="850" w:type="dxa"/>
            <w:vAlign w:val="center"/>
          </w:tcPr>
          <w:p w:rsidR="00FA3D7E" w:rsidRPr="004723A6" w:rsidRDefault="00FA3D7E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FA3D7E" w:rsidRPr="004723A6" w:rsidTr="00175219">
        <w:tc>
          <w:tcPr>
            <w:tcW w:w="568" w:type="dxa"/>
          </w:tcPr>
          <w:p w:rsidR="00FA3D7E" w:rsidRPr="007429CC" w:rsidRDefault="007429CC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vAlign w:val="center"/>
          </w:tcPr>
          <w:p w:rsidR="00FA3D7E" w:rsidRPr="004723A6" w:rsidRDefault="00FA3D7E" w:rsidP="004F2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по контрактам (договорам) на поставку товаров, выполнение работ, оказание услуг, заключаемым получателями субсидий с исполнителями по контрактам (договорам), а также авансовые платежи по контрактам (договорам), заключаемым исполнителями с соисполнителями по контрактам (договорам), источниками финансового обеспечения которых являются субсидии</w:t>
            </w:r>
          </w:p>
        </w:tc>
        <w:tc>
          <w:tcPr>
            <w:tcW w:w="850" w:type="dxa"/>
            <w:vAlign w:val="center"/>
          </w:tcPr>
          <w:p w:rsidR="00FA3D7E" w:rsidRPr="004723A6" w:rsidRDefault="00FA3D7E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</w:t>
            </w:r>
          </w:p>
        </w:tc>
      </w:tr>
      <w:tr w:rsidR="00FA3D7E" w:rsidRPr="004723A6" w:rsidTr="00175219">
        <w:tc>
          <w:tcPr>
            <w:tcW w:w="568" w:type="dxa"/>
          </w:tcPr>
          <w:p w:rsidR="00FA3D7E" w:rsidRPr="007429CC" w:rsidRDefault="007429CC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vAlign w:val="center"/>
          </w:tcPr>
          <w:p w:rsidR="00FA3D7E" w:rsidRPr="006B02EA" w:rsidRDefault="00FA3D7E" w:rsidP="00AF7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по контрактам (договорам) на поставку товаров, выполнение работ, оказание услуг, заключаемым получателями субсидий с исполнителями по контрактам (договорам), а также средства по контрактам (договорам), заключаемым исполнителями с соисполнителями по контрактам (договорам), источником финансового обеспечения которых являются субсидии </w:t>
            </w:r>
            <w:r w:rsidR="00AF7CEE" w:rsidRPr="00AF7C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:rsidR="00FA3D7E" w:rsidRPr="004723A6" w:rsidRDefault="00FA3D7E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7113</w:t>
            </w:r>
          </w:p>
        </w:tc>
      </w:tr>
      <w:tr w:rsidR="00FA3D7E" w:rsidRPr="004723A6" w:rsidTr="00175219">
        <w:tc>
          <w:tcPr>
            <w:tcW w:w="568" w:type="dxa"/>
          </w:tcPr>
          <w:p w:rsidR="00FA3D7E" w:rsidRPr="007429CC" w:rsidRDefault="007429CC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vAlign w:val="center"/>
          </w:tcPr>
          <w:p w:rsidR="00FA3D7E" w:rsidRPr="004723A6" w:rsidRDefault="00FA3D7E" w:rsidP="004F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gramStart"/>
            <w:r w:rsidRPr="00472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инвестиции, предоставляемые из Республиканского бюджета </w:t>
            </w:r>
            <w:r w:rsidRPr="00490AC3">
              <w:rPr>
                <w:rFonts w:ascii="Times New Roman" w:eastAsia="Calibri" w:hAnsi="Times New Roman" w:cs="Times New Roman"/>
                <w:sz w:val="24"/>
                <w:szCs w:val="24"/>
              </w:rPr>
              <w:t>Донецкой Народной Республики</w:t>
            </w:r>
            <w:r w:rsidRPr="00472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</w:t>
            </w:r>
            <w:r w:rsidRPr="00472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723A6">
              <w:rPr>
                <w:rFonts w:ascii="Times New Roman" w:eastAsia="Calibri" w:hAnsi="Times New Roman" w:cs="Times New Roman"/>
                <w:sz w:val="24"/>
                <w:szCs w:val="24"/>
              </w:rPr>
              <w:t>пунктом 2 части 1 статьи 42 Закона «Об основах бюджетного устройства и бюджетного процесса</w:t>
            </w:r>
            <w:r w:rsidRPr="00472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72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A630C1">
              <w:rPr>
                <w:rFonts w:ascii="Times New Roman" w:eastAsia="Calibri" w:hAnsi="Times New Roman" w:cs="Times New Roman"/>
                <w:sz w:val="24"/>
                <w:szCs w:val="24"/>
              </w:rPr>
              <w:t>Донецкой Народной Республике</w:t>
            </w:r>
            <w:r w:rsidRPr="004723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50" w:type="dxa"/>
            <w:vAlign w:val="center"/>
          </w:tcPr>
          <w:p w:rsidR="00FA3D7E" w:rsidRPr="004723A6" w:rsidRDefault="00FA3D7E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</w:tbl>
    <w:p w:rsidR="004F277E" w:rsidRDefault="004F277E" w:rsidP="00FA3D7E">
      <w:pPr>
        <w:jc w:val="right"/>
        <w:rPr>
          <w:rFonts w:ascii="Times New Roman" w:hAnsi="Times New Roman" w:cs="Times New Roman"/>
          <w:sz w:val="24"/>
        </w:rPr>
      </w:pPr>
    </w:p>
    <w:p w:rsidR="006E4F1E" w:rsidRDefault="008635A9" w:rsidP="00175219">
      <w:pPr>
        <w:tabs>
          <w:tab w:val="left" w:pos="589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A768CA">
        <w:rPr>
          <w:rFonts w:ascii="Times New Roman" w:hAnsi="Times New Roman" w:cs="Times New Roman"/>
          <w:sz w:val="24"/>
        </w:rPr>
        <w:t>Продолжение п</w:t>
      </w:r>
      <w:r w:rsidR="00FA3D7E" w:rsidRPr="00FA3D7E">
        <w:rPr>
          <w:rFonts w:ascii="Times New Roman" w:hAnsi="Times New Roman" w:cs="Times New Roman"/>
          <w:sz w:val="24"/>
        </w:rPr>
        <w:t>риложения 2</w:t>
      </w:r>
    </w:p>
    <w:p w:rsidR="00E3753F" w:rsidRPr="00FA3D7E" w:rsidRDefault="00FA3D7E" w:rsidP="006E4F1E">
      <w:pPr>
        <w:spacing w:after="0"/>
        <w:jc w:val="right"/>
        <w:rPr>
          <w:rFonts w:ascii="Times New Roman" w:hAnsi="Times New Roman" w:cs="Times New Roman"/>
          <w:sz w:val="24"/>
        </w:rPr>
      </w:pPr>
      <w:r w:rsidRPr="00FA3D7E">
        <w:rPr>
          <w:rFonts w:ascii="Times New Roman" w:hAnsi="Times New Roman" w:cs="Times New Roman"/>
          <w:sz w:val="24"/>
        </w:rPr>
        <w:t xml:space="preserve"> 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221"/>
        <w:gridCol w:w="850"/>
      </w:tblGrid>
      <w:tr w:rsidR="004F277E" w:rsidRPr="004723A6" w:rsidTr="00175219">
        <w:trPr>
          <w:trHeight w:val="265"/>
        </w:trPr>
        <w:tc>
          <w:tcPr>
            <w:tcW w:w="568" w:type="dxa"/>
            <w:vAlign w:val="center"/>
          </w:tcPr>
          <w:p w:rsidR="004F277E" w:rsidRPr="004723A6" w:rsidRDefault="004F277E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vAlign w:val="center"/>
          </w:tcPr>
          <w:p w:rsidR="004F277E" w:rsidRPr="004723A6" w:rsidRDefault="004F277E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4F277E" w:rsidRPr="004723A6" w:rsidRDefault="004F277E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5219" w:rsidRPr="004723A6" w:rsidTr="00175219">
        <w:trPr>
          <w:trHeight w:val="265"/>
        </w:trPr>
        <w:tc>
          <w:tcPr>
            <w:tcW w:w="568" w:type="dxa"/>
          </w:tcPr>
          <w:p w:rsidR="00175219" w:rsidRPr="007429CC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</w:tcPr>
          <w:p w:rsidR="00175219" w:rsidRPr="004723A6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</w:t>
            </w:r>
          </w:p>
        </w:tc>
        <w:tc>
          <w:tcPr>
            <w:tcW w:w="850" w:type="dxa"/>
            <w:vAlign w:val="center"/>
          </w:tcPr>
          <w:p w:rsidR="00175219" w:rsidRPr="004723A6" w:rsidRDefault="00175219" w:rsidP="002B1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</w:t>
            </w:r>
          </w:p>
        </w:tc>
      </w:tr>
      <w:tr w:rsidR="00175219" w:rsidRPr="004723A6" w:rsidTr="00175219">
        <w:tc>
          <w:tcPr>
            <w:tcW w:w="568" w:type="dxa"/>
          </w:tcPr>
          <w:p w:rsidR="00175219" w:rsidRPr="007429CC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1" w:type="dxa"/>
          </w:tcPr>
          <w:p w:rsidR="00175219" w:rsidRPr="004723A6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по контрактам (договорам) на поставку товаров, выполнение работ, оказание услуг, заключаемым получателями бюджетных инвестиций с исполнителями по контрактам (договорам), а также авансовые платежи по контрактам (договорам), заключаемым исполнителями с соисполнителями по контрактам (договорам), источниками финансового обеспечения которых являются бюджетные инвестиции</w:t>
            </w:r>
          </w:p>
        </w:tc>
        <w:tc>
          <w:tcPr>
            <w:tcW w:w="850" w:type="dxa"/>
            <w:vAlign w:val="center"/>
          </w:tcPr>
          <w:p w:rsidR="00175219" w:rsidRPr="004723A6" w:rsidRDefault="00175219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7222</w:t>
            </w:r>
          </w:p>
        </w:tc>
      </w:tr>
      <w:tr w:rsidR="00175219" w:rsidRPr="004723A6" w:rsidTr="00175219">
        <w:tc>
          <w:tcPr>
            <w:tcW w:w="568" w:type="dxa"/>
          </w:tcPr>
          <w:p w:rsidR="00175219" w:rsidRPr="007429CC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1" w:type="dxa"/>
          </w:tcPr>
          <w:p w:rsidR="00175219" w:rsidRPr="004723A6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 контрактам (договорам) на поставку товаров, выполнение работ, оказание услуг, заключаемым получателями бюджетных инвестиций с исполнителями по контрактам (договорам), а также средства по контрактам (договорам), заключаемым исполнителями с соисполнителями по контрактам (договорам), источником финансового обеспечения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являются бюджетные инвестиции</w:t>
            </w:r>
            <w:hyperlink w:anchor="P86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850" w:type="dxa"/>
            <w:vAlign w:val="center"/>
          </w:tcPr>
          <w:p w:rsidR="00175219" w:rsidRPr="004723A6" w:rsidRDefault="00175219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7223</w:t>
            </w:r>
          </w:p>
        </w:tc>
      </w:tr>
      <w:tr w:rsidR="00175219" w:rsidRPr="004723A6" w:rsidTr="00175219">
        <w:tc>
          <w:tcPr>
            <w:tcW w:w="568" w:type="dxa"/>
          </w:tcPr>
          <w:p w:rsidR="00175219" w:rsidRPr="007429CC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1" w:type="dxa"/>
          </w:tcPr>
          <w:p w:rsidR="00175219" w:rsidRPr="004723A6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 контрактам (договорам) на поставку товаров, выполнение работ, оказание услуг</w:t>
            </w:r>
            <w:hyperlink w:anchor="P86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850" w:type="dxa"/>
            <w:vAlign w:val="center"/>
          </w:tcPr>
          <w:p w:rsidR="00175219" w:rsidRPr="004723A6" w:rsidRDefault="00175219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</w:t>
            </w:r>
          </w:p>
        </w:tc>
      </w:tr>
      <w:tr w:rsidR="00175219" w:rsidRPr="004723A6" w:rsidTr="00175219">
        <w:tc>
          <w:tcPr>
            <w:tcW w:w="568" w:type="dxa"/>
          </w:tcPr>
          <w:p w:rsidR="00175219" w:rsidRPr="007429CC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1" w:type="dxa"/>
          </w:tcPr>
          <w:p w:rsidR="00175219" w:rsidRPr="004723A6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 контрактам (договорам) на поставку товаров, выполнение работ, оказание услуг, заключаемым исполнителями и соисполнителями в рамках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контрактов (договоров)</w:t>
            </w:r>
            <w:hyperlink w:anchor="P86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850" w:type="dxa"/>
            <w:vAlign w:val="center"/>
          </w:tcPr>
          <w:p w:rsidR="00175219" w:rsidRPr="004723A6" w:rsidRDefault="00175219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7334</w:t>
            </w:r>
          </w:p>
        </w:tc>
      </w:tr>
      <w:tr w:rsidR="00175219" w:rsidRPr="004723A6" w:rsidTr="00175219">
        <w:tc>
          <w:tcPr>
            <w:tcW w:w="568" w:type="dxa"/>
          </w:tcPr>
          <w:p w:rsidR="00175219" w:rsidRPr="007429CC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1" w:type="dxa"/>
          </w:tcPr>
          <w:p w:rsidR="00175219" w:rsidRPr="004723A6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по контрактам (договорам), заключаемым в целях реализации государственных (республиканских) программ</w:t>
            </w:r>
          </w:p>
        </w:tc>
        <w:tc>
          <w:tcPr>
            <w:tcW w:w="850" w:type="dxa"/>
            <w:vAlign w:val="center"/>
          </w:tcPr>
          <w:p w:rsidR="00175219" w:rsidRPr="004723A6" w:rsidRDefault="00175219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</w:tr>
      <w:tr w:rsidR="00175219" w:rsidRPr="004723A6" w:rsidTr="00175219">
        <w:tc>
          <w:tcPr>
            <w:tcW w:w="568" w:type="dxa"/>
          </w:tcPr>
          <w:p w:rsidR="00175219" w:rsidRPr="007429CC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</w:tcPr>
          <w:p w:rsidR="00175219" w:rsidRPr="004723A6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по контрактам (договорам) на поставку товаров, выполнение работ, оказание услуг, заключаемым исполнителями и соисполнителями в рамках исполнения контрактов (договоров) в рамках реализации </w:t>
            </w:r>
            <w:r w:rsidRPr="004723A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(республиканских) программ</w:t>
            </w:r>
          </w:p>
        </w:tc>
        <w:tc>
          <w:tcPr>
            <w:tcW w:w="850" w:type="dxa"/>
            <w:vAlign w:val="center"/>
          </w:tcPr>
          <w:p w:rsidR="00175219" w:rsidRPr="004723A6" w:rsidRDefault="00175219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</w:t>
            </w:r>
          </w:p>
        </w:tc>
      </w:tr>
      <w:tr w:rsidR="00175219" w:rsidRPr="004723A6" w:rsidTr="00175219">
        <w:tc>
          <w:tcPr>
            <w:tcW w:w="568" w:type="dxa"/>
          </w:tcPr>
          <w:p w:rsidR="00175219" w:rsidRPr="00582CF8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2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221" w:type="dxa"/>
          </w:tcPr>
          <w:p w:rsidR="00175219" w:rsidRPr="004723A6" w:rsidRDefault="00175219" w:rsidP="00175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дебиторской задолженности</w:t>
            </w:r>
          </w:p>
        </w:tc>
        <w:tc>
          <w:tcPr>
            <w:tcW w:w="850" w:type="dxa"/>
            <w:vAlign w:val="center"/>
          </w:tcPr>
          <w:p w:rsidR="00175219" w:rsidRPr="004723A6" w:rsidRDefault="00175219" w:rsidP="004F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</w:tbl>
    <w:p w:rsidR="002A6C97" w:rsidRDefault="002A6C97" w:rsidP="007429C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68"/>
      <w:bookmarkEnd w:id="3"/>
    </w:p>
    <w:p w:rsidR="00FA3D7E" w:rsidRDefault="002A6C97" w:rsidP="007429C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A3D7E" w:rsidRPr="00AC205B" w:rsidRDefault="00941E1B" w:rsidP="007429C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FA3D7E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отдельного решения Правительства </w:t>
      </w:r>
      <w:r w:rsidR="00FA3D7E" w:rsidRPr="00AC205B">
        <w:rPr>
          <w:rFonts w:ascii="Times New Roman" w:eastAsia="Calibri" w:hAnsi="Times New Roman" w:cs="Times New Roman"/>
          <w:sz w:val="20"/>
          <w:szCs w:val="20"/>
        </w:rPr>
        <w:t>Донецкой Народной Республики</w:t>
      </w:r>
      <w:r w:rsidR="00FA3D7E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принятого в соответствии с подпунктом 9 </w:t>
      </w:r>
      <w:hyperlink r:id="rId8" w:history="1">
        <w:r w:rsidR="00FA3D7E" w:rsidRPr="00AC20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 1</w:t>
        </w:r>
      </w:hyperlink>
      <w:r w:rsidR="00FA3D7E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Постановления Правительства </w:t>
      </w:r>
      <w:r w:rsidR="00FA3D7E" w:rsidRPr="00AC205B">
        <w:rPr>
          <w:rFonts w:ascii="Times New Roman" w:eastAsia="Calibri" w:hAnsi="Times New Roman" w:cs="Times New Roman"/>
          <w:sz w:val="20"/>
          <w:szCs w:val="20"/>
        </w:rPr>
        <w:t>Донецкой Народной Республики</w:t>
      </w:r>
      <w:r w:rsidR="00FA3D7E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959F4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C205B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175219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="005959F4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 </w:t>
      </w:r>
      <w:r w:rsidR="005959F4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№ </w:t>
      </w:r>
      <w:r w:rsidR="00AC205B" w:rsidRPr="00AC20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84-1 </w:t>
      </w:r>
      <w:r w:rsidR="005959F4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казначейском сопровождении в 202</w:t>
      </w:r>
      <w:r w:rsidR="00175219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959F4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финансовом году»</w:t>
      </w:r>
      <w:r w:rsidR="00A46E91" w:rsidRPr="00AC20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FA3D7E" w:rsidRPr="00AC205B" w:rsidSect="00AF1D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81" w:rsidRDefault="00423581" w:rsidP="004F277E">
      <w:pPr>
        <w:spacing w:after="0" w:line="240" w:lineRule="auto"/>
      </w:pPr>
      <w:r>
        <w:separator/>
      </w:r>
    </w:p>
  </w:endnote>
  <w:endnote w:type="continuationSeparator" w:id="0">
    <w:p w:rsidR="00423581" w:rsidRDefault="00423581" w:rsidP="004F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81" w:rsidRDefault="00423581" w:rsidP="004F277E">
      <w:pPr>
        <w:spacing w:after="0" w:line="240" w:lineRule="auto"/>
      </w:pPr>
      <w:r>
        <w:separator/>
      </w:r>
    </w:p>
  </w:footnote>
  <w:footnote w:type="continuationSeparator" w:id="0">
    <w:p w:rsidR="00423581" w:rsidRDefault="00423581" w:rsidP="004F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633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F277E" w:rsidRPr="00CC23B3" w:rsidRDefault="004F277E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CC23B3">
          <w:rPr>
            <w:rFonts w:ascii="Times New Roman" w:hAnsi="Times New Roman" w:cs="Times New Roman"/>
            <w:sz w:val="20"/>
          </w:rPr>
          <w:fldChar w:fldCharType="begin"/>
        </w:r>
        <w:r w:rsidRPr="00CC23B3">
          <w:rPr>
            <w:rFonts w:ascii="Times New Roman" w:hAnsi="Times New Roman" w:cs="Times New Roman"/>
            <w:sz w:val="20"/>
          </w:rPr>
          <w:instrText>PAGE   \* MERGEFORMAT</w:instrText>
        </w:r>
        <w:r w:rsidRPr="00CC23B3">
          <w:rPr>
            <w:rFonts w:ascii="Times New Roman" w:hAnsi="Times New Roman" w:cs="Times New Roman"/>
            <w:sz w:val="20"/>
          </w:rPr>
          <w:fldChar w:fldCharType="separate"/>
        </w:r>
        <w:r w:rsidR="00A066B7">
          <w:rPr>
            <w:rFonts w:ascii="Times New Roman" w:hAnsi="Times New Roman" w:cs="Times New Roman"/>
            <w:noProof/>
            <w:sz w:val="20"/>
          </w:rPr>
          <w:t>2</w:t>
        </w:r>
        <w:r w:rsidRPr="00CC23B3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7E"/>
    <w:rsid w:val="000059F9"/>
    <w:rsid w:val="00037F34"/>
    <w:rsid w:val="00175219"/>
    <w:rsid w:val="001D0BD8"/>
    <w:rsid w:val="00224922"/>
    <w:rsid w:val="00263932"/>
    <w:rsid w:val="002A6C97"/>
    <w:rsid w:val="002B34FA"/>
    <w:rsid w:val="002E34FD"/>
    <w:rsid w:val="003474A0"/>
    <w:rsid w:val="00360AD1"/>
    <w:rsid w:val="003630BA"/>
    <w:rsid w:val="003D12AE"/>
    <w:rsid w:val="003E4154"/>
    <w:rsid w:val="003F0B25"/>
    <w:rsid w:val="00423581"/>
    <w:rsid w:val="004F277E"/>
    <w:rsid w:val="005765B2"/>
    <w:rsid w:val="00582CF8"/>
    <w:rsid w:val="005874FE"/>
    <w:rsid w:val="00595636"/>
    <w:rsid w:val="005959F4"/>
    <w:rsid w:val="005F6CFD"/>
    <w:rsid w:val="006B02EA"/>
    <w:rsid w:val="006B57FE"/>
    <w:rsid w:val="006E4F1E"/>
    <w:rsid w:val="006F0DB7"/>
    <w:rsid w:val="006F6C0C"/>
    <w:rsid w:val="006F6DB1"/>
    <w:rsid w:val="00732C50"/>
    <w:rsid w:val="007429CC"/>
    <w:rsid w:val="008635A9"/>
    <w:rsid w:val="00900302"/>
    <w:rsid w:val="009030B9"/>
    <w:rsid w:val="00941E1B"/>
    <w:rsid w:val="009F71B1"/>
    <w:rsid w:val="00A066B7"/>
    <w:rsid w:val="00A06F13"/>
    <w:rsid w:val="00A46E91"/>
    <w:rsid w:val="00A476F7"/>
    <w:rsid w:val="00A630C1"/>
    <w:rsid w:val="00A702FB"/>
    <w:rsid w:val="00A768CA"/>
    <w:rsid w:val="00AC205B"/>
    <w:rsid w:val="00AE377E"/>
    <w:rsid w:val="00AE4249"/>
    <w:rsid w:val="00AF1D3E"/>
    <w:rsid w:val="00AF7CEE"/>
    <w:rsid w:val="00B46CB2"/>
    <w:rsid w:val="00B615EF"/>
    <w:rsid w:val="00BF64AA"/>
    <w:rsid w:val="00C263DE"/>
    <w:rsid w:val="00CC23B3"/>
    <w:rsid w:val="00CF10C7"/>
    <w:rsid w:val="00D024AA"/>
    <w:rsid w:val="00D37091"/>
    <w:rsid w:val="00D4555E"/>
    <w:rsid w:val="00D73B84"/>
    <w:rsid w:val="00E33995"/>
    <w:rsid w:val="00E3753F"/>
    <w:rsid w:val="00E50302"/>
    <w:rsid w:val="00E80044"/>
    <w:rsid w:val="00E83FDF"/>
    <w:rsid w:val="00EB76EA"/>
    <w:rsid w:val="00F13736"/>
    <w:rsid w:val="00F574C0"/>
    <w:rsid w:val="00FA3D7E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77E"/>
  </w:style>
  <w:style w:type="paragraph" w:styleId="a5">
    <w:name w:val="footer"/>
    <w:basedOn w:val="a"/>
    <w:link w:val="a6"/>
    <w:uiPriority w:val="99"/>
    <w:unhideWhenUsed/>
    <w:rsid w:val="004F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77E"/>
  </w:style>
  <w:style w:type="paragraph" w:styleId="a7">
    <w:name w:val="Balloon Text"/>
    <w:basedOn w:val="a"/>
    <w:link w:val="a8"/>
    <w:uiPriority w:val="99"/>
    <w:semiHidden/>
    <w:unhideWhenUsed/>
    <w:rsid w:val="002B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77E"/>
  </w:style>
  <w:style w:type="paragraph" w:styleId="a5">
    <w:name w:val="footer"/>
    <w:basedOn w:val="a"/>
    <w:link w:val="a6"/>
    <w:uiPriority w:val="99"/>
    <w:unhideWhenUsed/>
    <w:rsid w:val="004F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77E"/>
  </w:style>
  <w:style w:type="paragraph" w:styleId="a7">
    <w:name w:val="Balloon Text"/>
    <w:basedOn w:val="a"/>
    <w:link w:val="a8"/>
    <w:uiPriority w:val="99"/>
    <w:semiHidden/>
    <w:unhideWhenUsed/>
    <w:rsid w:val="002B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734404C8C8BED3C95B3C41531085BABC8FA4C6186CE71EF73EB2B253D785F5F99D66A556334B7E836FE93572F27153424B3E91F4DDEB6x9j0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5207-574C-4FFB-A9F7-7B8902E1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Альбрехт Лилия Николаевна</cp:lastModifiedBy>
  <cp:revision>42</cp:revision>
  <cp:lastPrinted>2020-12-25T11:47:00Z</cp:lastPrinted>
  <dcterms:created xsi:type="dcterms:W3CDTF">2020-08-01T08:19:00Z</dcterms:created>
  <dcterms:modified xsi:type="dcterms:W3CDTF">2020-12-25T11:47:00Z</dcterms:modified>
</cp:coreProperties>
</file>