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BB" w:rsidRPr="005D632A" w:rsidRDefault="005C5DBB" w:rsidP="001C2849">
      <w:pPr>
        <w:widowControl w:val="0"/>
        <w:autoSpaceDE w:val="0"/>
        <w:autoSpaceDN w:val="0"/>
        <w:adjustRightInd w:val="0"/>
        <w:spacing w:after="0" w:line="235" w:lineRule="auto"/>
        <w:ind w:left="5897"/>
        <w:rPr>
          <w:rFonts w:ascii="Times New Roman" w:eastAsia="Times New Roman" w:hAnsi="Times New Roman" w:cs="Times New Roman"/>
          <w:sz w:val="24"/>
          <w:szCs w:val="24"/>
        </w:rPr>
      </w:pPr>
      <w:r w:rsidRPr="005D632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3D5B45" w:rsidRDefault="005C5DBB" w:rsidP="001C2849">
      <w:pPr>
        <w:pStyle w:val="ConsPlusNonformat"/>
        <w:spacing w:line="235" w:lineRule="auto"/>
        <w:ind w:left="5897"/>
        <w:rPr>
          <w:rFonts w:ascii="Times New Roman" w:eastAsia="Times New Roman" w:hAnsi="Times New Roman" w:cs="Times New Roman"/>
          <w:sz w:val="24"/>
          <w:szCs w:val="24"/>
        </w:rPr>
      </w:pPr>
      <w:r w:rsidRPr="005D632A">
        <w:rPr>
          <w:rFonts w:ascii="Times New Roman" w:eastAsia="Times New Roman" w:hAnsi="Times New Roman" w:cs="Times New Roman"/>
          <w:sz w:val="24"/>
          <w:szCs w:val="24"/>
        </w:rPr>
        <w:t xml:space="preserve">к Порядку составления </w:t>
      </w:r>
      <w:r w:rsidRPr="005D632A">
        <w:rPr>
          <w:rFonts w:ascii="Times New Roman" w:eastAsia="Times New Roman" w:hAnsi="Times New Roman" w:cs="Times New Roman"/>
          <w:sz w:val="24"/>
          <w:szCs w:val="24"/>
        </w:rPr>
        <w:br/>
        <w:t>и утверждения планов финансово-хозяйственной деятельности государственных учреждений (пункт 2)</w:t>
      </w:r>
    </w:p>
    <w:p w:rsidR="00732D95" w:rsidRDefault="00732D95" w:rsidP="001C2849">
      <w:pPr>
        <w:pStyle w:val="ConsPlusNonformat"/>
        <w:spacing w:line="235" w:lineRule="auto"/>
        <w:ind w:left="5897"/>
        <w:rPr>
          <w:rFonts w:ascii="Times New Roman" w:eastAsia="Times New Roman" w:hAnsi="Times New Roman" w:cs="Times New Roman"/>
          <w:sz w:val="24"/>
          <w:szCs w:val="24"/>
        </w:rPr>
      </w:pPr>
    </w:p>
    <w:p w:rsidR="00732D95" w:rsidRPr="00732D95" w:rsidRDefault="00732D95" w:rsidP="00732D95">
      <w:pPr>
        <w:widowControl w:val="0"/>
        <w:autoSpaceDE w:val="0"/>
        <w:autoSpaceDN w:val="0"/>
        <w:adjustRightInd w:val="0"/>
        <w:spacing w:after="0" w:line="223" w:lineRule="auto"/>
        <w:ind w:left="589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2D95">
        <w:rPr>
          <w:rFonts w:ascii="Times New Roman" w:eastAsia="Times New Roman" w:hAnsi="Times New Roman" w:cs="Times New Roman"/>
          <w:sz w:val="24"/>
          <w:szCs w:val="24"/>
        </w:rPr>
        <w:t xml:space="preserve">(в редакции приказа </w:t>
      </w:r>
      <w:proofErr w:type="gramEnd"/>
    </w:p>
    <w:p w:rsidR="00732D95" w:rsidRPr="00732D95" w:rsidRDefault="00732D95" w:rsidP="00732D95">
      <w:pPr>
        <w:widowControl w:val="0"/>
        <w:autoSpaceDE w:val="0"/>
        <w:autoSpaceDN w:val="0"/>
        <w:adjustRightInd w:val="0"/>
        <w:spacing w:after="0" w:line="223" w:lineRule="auto"/>
        <w:ind w:left="589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32D9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финансов </w:t>
      </w:r>
    </w:p>
    <w:p w:rsidR="00732D95" w:rsidRPr="00732D95" w:rsidRDefault="00732D95" w:rsidP="00732D95">
      <w:pPr>
        <w:widowControl w:val="0"/>
        <w:autoSpaceDE w:val="0"/>
        <w:autoSpaceDN w:val="0"/>
        <w:adjustRightInd w:val="0"/>
        <w:spacing w:after="0" w:line="223" w:lineRule="auto"/>
        <w:ind w:left="5897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732D95">
        <w:rPr>
          <w:rFonts w:ascii="Times New Roman" w:eastAsia="Times New Roman" w:hAnsi="Times New Roman" w:cs="Times New Roman"/>
          <w:sz w:val="24"/>
          <w:szCs w:val="24"/>
        </w:rPr>
        <w:t xml:space="preserve">Донецкой Народной Республики </w:t>
      </w:r>
      <w:r w:rsidRPr="00732D95">
        <w:rPr>
          <w:rFonts w:ascii="Times New Roman" w:eastAsia="Times New Roman" w:hAnsi="Times New Roman" w:cs="Times New Roman"/>
          <w:sz w:val="24"/>
          <w:szCs w:val="24"/>
        </w:rPr>
        <w:br/>
        <w:t>от ____________ № ____)</w:t>
      </w:r>
      <w:proofErr w:type="gramEnd"/>
    </w:p>
    <w:p w:rsidR="00732D95" w:rsidRPr="00862EB9" w:rsidRDefault="00732D95" w:rsidP="001C2849">
      <w:pPr>
        <w:pStyle w:val="ConsPlusNonformat"/>
        <w:spacing w:line="235" w:lineRule="auto"/>
        <w:ind w:left="5897"/>
        <w:rPr>
          <w:rFonts w:ascii="Times New Roman" w:eastAsia="Times New Roman" w:hAnsi="Times New Roman" w:cs="Times New Roman"/>
          <w:sz w:val="24"/>
          <w:szCs w:val="24"/>
        </w:rPr>
      </w:pPr>
    </w:p>
    <w:p w:rsidR="005C5DBB" w:rsidRPr="00862EB9" w:rsidRDefault="005C5DBB" w:rsidP="001C2849">
      <w:pPr>
        <w:pStyle w:val="ConsPlusNonformat"/>
        <w:spacing w:line="235" w:lineRule="auto"/>
        <w:ind w:left="5897"/>
        <w:rPr>
          <w:rFonts w:ascii="Times New Roman" w:hAnsi="Times New Roman" w:cs="Times New Roman"/>
          <w:sz w:val="24"/>
          <w:szCs w:val="24"/>
        </w:rPr>
      </w:pPr>
    </w:p>
    <w:p w:rsidR="00D04471" w:rsidRPr="00E31608" w:rsidRDefault="00292082" w:rsidP="00D333EC">
      <w:pPr>
        <w:pStyle w:val="ConsPlusNonformat"/>
        <w:spacing w:line="204" w:lineRule="auto"/>
        <w:ind w:left="7088"/>
        <w:rPr>
          <w:rFonts w:ascii="Times New Roman" w:hAnsi="Times New Roman" w:cs="Times New Roman"/>
          <w:sz w:val="24"/>
        </w:rPr>
      </w:pPr>
      <w:r w:rsidRPr="00E31608">
        <w:rPr>
          <w:rFonts w:ascii="Times New Roman" w:hAnsi="Times New Roman" w:cs="Times New Roman"/>
          <w:sz w:val="24"/>
        </w:rPr>
        <w:t>УТВЕРЖДАЮ</w:t>
      </w:r>
    </w:p>
    <w:p w:rsidR="00D04471" w:rsidRPr="00E31608" w:rsidRDefault="00D04471" w:rsidP="00D333EC">
      <w:pPr>
        <w:pStyle w:val="ConsPlusNonformat"/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60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D04471" w:rsidRPr="00E31608" w:rsidRDefault="00292082" w:rsidP="00D333EC">
      <w:pPr>
        <w:pStyle w:val="ConsPlusNonformat"/>
        <w:tabs>
          <w:tab w:val="left" w:pos="4536"/>
        </w:tabs>
        <w:spacing w:line="204" w:lineRule="auto"/>
        <w:rPr>
          <w:rFonts w:ascii="Times New Roman" w:hAnsi="Times New Roman" w:cs="Times New Roman"/>
          <w:sz w:val="24"/>
          <w:szCs w:val="24"/>
        </w:rPr>
      </w:pPr>
      <w:r w:rsidRPr="00E31608">
        <w:rPr>
          <w:rFonts w:ascii="Times New Roman" w:hAnsi="Times New Roman" w:cs="Times New Roman"/>
          <w:sz w:val="24"/>
          <w:szCs w:val="24"/>
        </w:rPr>
        <w:tab/>
      </w:r>
      <w:r w:rsidR="00D04471" w:rsidRPr="00E31608">
        <w:rPr>
          <w:rFonts w:ascii="Times New Roman" w:hAnsi="Times New Roman" w:cs="Times New Roman"/>
          <w:szCs w:val="24"/>
        </w:rPr>
        <w:t>(наименование должности уполномоченного лица)</w:t>
      </w:r>
    </w:p>
    <w:p w:rsidR="00D04471" w:rsidRPr="00292082" w:rsidRDefault="00D04471" w:rsidP="00D333EC">
      <w:pPr>
        <w:pStyle w:val="ConsPlusNonformat"/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60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D04471" w:rsidRPr="00292082" w:rsidRDefault="00292082" w:rsidP="00D333EC">
      <w:pPr>
        <w:pStyle w:val="ConsPlusNonformat"/>
        <w:tabs>
          <w:tab w:val="left" w:pos="5387"/>
        </w:tabs>
        <w:spacing w:line="204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D04471" w:rsidRPr="00292082">
        <w:rPr>
          <w:rFonts w:ascii="Times New Roman" w:hAnsi="Times New Roman" w:cs="Times New Roman"/>
          <w:szCs w:val="24"/>
        </w:rPr>
        <w:t xml:space="preserve">(наименование органа-учредителя </w:t>
      </w:r>
      <w:r w:rsidR="00A931B1" w:rsidRPr="00292082">
        <w:rPr>
          <w:rFonts w:ascii="Times New Roman" w:hAnsi="Times New Roman" w:cs="Times New Roman"/>
          <w:szCs w:val="24"/>
        </w:rPr>
        <w:t>)</w:t>
      </w:r>
    </w:p>
    <w:p w:rsidR="00D04471" w:rsidRPr="00292082" w:rsidRDefault="00D04471" w:rsidP="00D333EC">
      <w:pPr>
        <w:pStyle w:val="ConsPlusNonformat"/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08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E798F" w:rsidRPr="00292082">
        <w:rPr>
          <w:rFonts w:ascii="Times New Roman" w:hAnsi="Times New Roman" w:cs="Times New Roman"/>
          <w:sz w:val="24"/>
          <w:szCs w:val="24"/>
        </w:rPr>
        <w:t>___</w:t>
      </w:r>
      <w:r w:rsidRPr="00292082">
        <w:rPr>
          <w:rFonts w:ascii="Times New Roman" w:hAnsi="Times New Roman" w:cs="Times New Roman"/>
          <w:sz w:val="24"/>
          <w:szCs w:val="24"/>
        </w:rPr>
        <w:t>_____________  _____________________________</w:t>
      </w:r>
    </w:p>
    <w:p w:rsidR="00D04471" w:rsidRPr="00292082" w:rsidRDefault="00292082" w:rsidP="00D333EC">
      <w:pPr>
        <w:pStyle w:val="ConsPlusNonformat"/>
        <w:spacing w:line="204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04471" w:rsidRPr="00292082">
        <w:rPr>
          <w:rFonts w:ascii="Times New Roman" w:hAnsi="Times New Roman" w:cs="Times New Roman"/>
        </w:rPr>
        <w:t xml:space="preserve"> (подпись)      </w:t>
      </w:r>
      <w:r w:rsidR="003D5B45" w:rsidRPr="002920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3D5B45" w:rsidRPr="00292082">
        <w:rPr>
          <w:rFonts w:ascii="Times New Roman" w:hAnsi="Times New Roman" w:cs="Times New Roman"/>
        </w:rPr>
        <w:t xml:space="preserve">      </w:t>
      </w:r>
      <w:r w:rsidR="00D04471" w:rsidRPr="00292082">
        <w:rPr>
          <w:rFonts w:ascii="Times New Roman" w:hAnsi="Times New Roman" w:cs="Times New Roman"/>
        </w:rPr>
        <w:t xml:space="preserve">  </w:t>
      </w:r>
      <w:r w:rsidR="005E798F" w:rsidRPr="00292082">
        <w:rPr>
          <w:rFonts w:ascii="Times New Roman" w:hAnsi="Times New Roman" w:cs="Times New Roman"/>
        </w:rPr>
        <w:t xml:space="preserve"> </w:t>
      </w:r>
      <w:r w:rsidR="00D04471" w:rsidRPr="00292082">
        <w:rPr>
          <w:rFonts w:ascii="Times New Roman" w:hAnsi="Times New Roman" w:cs="Times New Roman"/>
        </w:rPr>
        <w:t>(расшифровка подписи)</w:t>
      </w:r>
    </w:p>
    <w:p w:rsidR="00D04471" w:rsidRPr="003D5B45" w:rsidRDefault="00D04471" w:rsidP="00D333EC">
      <w:pPr>
        <w:pStyle w:val="ConsPlusNonformat"/>
        <w:spacing w:line="204" w:lineRule="auto"/>
        <w:jc w:val="right"/>
        <w:rPr>
          <w:rFonts w:ascii="Times New Roman" w:hAnsi="Times New Roman" w:cs="Times New Roman"/>
        </w:rPr>
      </w:pPr>
    </w:p>
    <w:p w:rsidR="00D04471" w:rsidRDefault="00D04471" w:rsidP="00D333EC">
      <w:pPr>
        <w:pStyle w:val="ConsPlusNonformat"/>
        <w:spacing w:line="204" w:lineRule="auto"/>
        <w:jc w:val="right"/>
        <w:rPr>
          <w:rFonts w:ascii="Times New Roman" w:hAnsi="Times New Roman" w:cs="Times New Roman"/>
        </w:rPr>
      </w:pPr>
      <w:r w:rsidRPr="003D5B45">
        <w:rPr>
          <w:rFonts w:ascii="Times New Roman" w:hAnsi="Times New Roman" w:cs="Times New Roman"/>
        </w:rPr>
        <w:t xml:space="preserve">                             </w:t>
      </w:r>
      <w:r w:rsidR="00F97ADA" w:rsidRPr="00031B3C">
        <w:rPr>
          <w:rFonts w:ascii="Times New Roman" w:hAnsi="Times New Roman" w:cs="Times New Roman"/>
          <w:sz w:val="24"/>
        </w:rPr>
        <w:t>«____»</w:t>
      </w:r>
      <w:r w:rsidRPr="00031B3C">
        <w:rPr>
          <w:rFonts w:ascii="Times New Roman" w:hAnsi="Times New Roman" w:cs="Times New Roman"/>
          <w:sz w:val="24"/>
        </w:rPr>
        <w:t xml:space="preserve"> ___________ 20__ г.</w:t>
      </w:r>
    </w:p>
    <w:p w:rsidR="00797CBC" w:rsidRPr="003D5B45" w:rsidRDefault="00797CBC" w:rsidP="00D333EC">
      <w:pPr>
        <w:pStyle w:val="ConsPlusNonformat"/>
        <w:spacing w:line="204" w:lineRule="auto"/>
        <w:jc w:val="right"/>
        <w:rPr>
          <w:rFonts w:ascii="Times New Roman" w:hAnsi="Times New Roman" w:cs="Times New Roman"/>
        </w:rPr>
      </w:pPr>
    </w:p>
    <w:p w:rsidR="00D04471" w:rsidRDefault="00D04471" w:rsidP="00D333EC">
      <w:pPr>
        <w:pStyle w:val="ConsPlusNonformat"/>
        <w:spacing w:line="204" w:lineRule="auto"/>
        <w:jc w:val="both"/>
      </w:pPr>
    </w:p>
    <w:p w:rsidR="00F97ADA" w:rsidRDefault="00F97ADA" w:rsidP="00D333EC">
      <w:pPr>
        <w:pStyle w:val="ConsPlusNonformat"/>
        <w:spacing w:line="20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52"/>
      <w:bookmarkEnd w:id="0"/>
      <w:r w:rsidRPr="00F97ADA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</w:t>
      </w:r>
      <w:r w:rsidR="009E5F63" w:rsidRPr="009E5F63">
        <w:rPr>
          <w:rFonts w:ascii="Times New Roman" w:hAnsi="Times New Roman" w:cs="Times New Roman"/>
          <w:sz w:val="28"/>
          <w:szCs w:val="28"/>
        </w:rPr>
        <w:t xml:space="preserve">на 20__ финансовый год и </w:t>
      </w:r>
      <w:r w:rsidR="009E5F63" w:rsidRPr="009E5F63">
        <w:rPr>
          <w:rFonts w:ascii="Times New Roman" w:hAnsi="Times New Roman" w:cs="Times New Roman"/>
          <w:sz w:val="28"/>
          <w:szCs w:val="28"/>
        </w:rPr>
        <w:br/>
        <w:t>на плановый период 20__ и 20__ годов</w:t>
      </w:r>
      <w:proofErr w:type="gramStart"/>
      <w:r w:rsidR="00D4531C" w:rsidRPr="00D453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C146B6" w:rsidRPr="001C2849" w:rsidRDefault="00C146B6" w:rsidP="00D333EC">
      <w:pPr>
        <w:pStyle w:val="ConsPlusNonformat"/>
        <w:spacing w:line="204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1701"/>
        <w:gridCol w:w="1275"/>
      </w:tblGrid>
      <w:tr w:rsidR="00D04471" w:rsidTr="001C2849"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:rsidR="00D04471" w:rsidRDefault="00D04471" w:rsidP="00D333EC">
            <w:pPr>
              <w:pStyle w:val="ConsPlusNormal"/>
              <w:spacing w:line="20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4471" w:rsidRDefault="00D04471" w:rsidP="00D333EC">
            <w:pPr>
              <w:pStyle w:val="ConsPlusNormal"/>
              <w:spacing w:line="204" w:lineRule="auto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D04471" w:rsidRDefault="00D04471" w:rsidP="00D333EC">
            <w:pPr>
              <w:pStyle w:val="ConsPlusNormal"/>
              <w:spacing w:line="204" w:lineRule="auto"/>
              <w:jc w:val="center"/>
            </w:pPr>
            <w:r>
              <w:t>Коды</w:t>
            </w:r>
          </w:p>
        </w:tc>
      </w:tr>
      <w:tr w:rsidR="00D04471" w:rsidTr="001C2849"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:rsidR="00D04471" w:rsidRDefault="00D04471" w:rsidP="00D333EC">
            <w:pPr>
              <w:pStyle w:val="ConsPlusNormal"/>
              <w:spacing w:line="20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4471" w:rsidRDefault="00D04471" w:rsidP="00D333EC">
            <w:pPr>
              <w:pStyle w:val="ConsPlusNormal"/>
              <w:spacing w:line="204" w:lineRule="auto"/>
              <w:jc w:val="right"/>
            </w:pPr>
            <w:r>
              <w:t>Дата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D04471" w:rsidRDefault="00D04471" w:rsidP="00D333EC">
            <w:pPr>
              <w:pStyle w:val="ConsPlusNormal"/>
              <w:spacing w:line="204" w:lineRule="auto"/>
            </w:pPr>
          </w:p>
        </w:tc>
      </w:tr>
      <w:tr w:rsidR="00743E9D" w:rsidTr="001C2849"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:rsidR="00743E9D" w:rsidRDefault="00743E9D" w:rsidP="00D333EC">
            <w:pPr>
              <w:pStyle w:val="ConsPlusNormal"/>
              <w:spacing w:line="20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3E9D" w:rsidRDefault="00743E9D" w:rsidP="00D333EC">
            <w:pPr>
              <w:pStyle w:val="ConsPlusNormal"/>
              <w:spacing w:line="204" w:lineRule="auto"/>
              <w:jc w:val="right"/>
            </w:pPr>
            <w:r>
              <w:t>по Сводному реестру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43E9D" w:rsidRDefault="00743E9D" w:rsidP="00D333EC">
            <w:pPr>
              <w:pStyle w:val="ConsPlusNormal"/>
              <w:spacing w:line="204" w:lineRule="auto"/>
            </w:pPr>
          </w:p>
        </w:tc>
      </w:tr>
      <w:tr w:rsidR="00D04471" w:rsidTr="001C2849"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471" w:rsidRDefault="00743E9D" w:rsidP="00D333EC">
            <w:pPr>
              <w:pStyle w:val="ConsPlusNormal"/>
              <w:spacing w:line="204" w:lineRule="auto"/>
            </w:pPr>
            <w:r>
              <w:t>Учреждение_________________________________________</w:t>
            </w:r>
            <w:r w:rsidR="00BE0377">
              <w:t>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4471" w:rsidRDefault="00743E9D" w:rsidP="00D333EC">
            <w:pPr>
              <w:pStyle w:val="ConsPlusNormal"/>
              <w:spacing w:line="204" w:lineRule="auto"/>
              <w:jc w:val="right"/>
            </w:pPr>
            <w:r>
              <w:t>ИНН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D04471" w:rsidRDefault="00D04471" w:rsidP="00D333EC">
            <w:pPr>
              <w:pStyle w:val="ConsPlusNormal"/>
              <w:spacing w:line="204" w:lineRule="auto"/>
            </w:pPr>
          </w:p>
        </w:tc>
      </w:tr>
      <w:tr w:rsidR="00743E9D" w:rsidTr="001C2849">
        <w:trPr>
          <w:trHeight w:val="169"/>
        </w:trPr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9D" w:rsidRDefault="00743E9D" w:rsidP="00D333EC">
            <w:pPr>
              <w:pStyle w:val="ConsPlusNormal"/>
              <w:spacing w:line="20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3E9D" w:rsidRDefault="00743E9D" w:rsidP="00D333EC">
            <w:pPr>
              <w:pStyle w:val="ConsPlusNormal"/>
              <w:spacing w:line="204" w:lineRule="auto"/>
              <w:jc w:val="right"/>
            </w:pPr>
            <w:r>
              <w:t>КПП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43E9D" w:rsidRDefault="00743E9D" w:rsidP="00D333EC">
            <w:pPr>
              <w:pStyle w:val="ConsPlusNormal"/>
              <w:spacing w:line="204" w:lineRule="auto"/>
            </w:pPr>
          </w:p>
        </w:tc>
      </w:tr>
      <w:tr w:rsidR="00743E9D" w:rsidTr="001C2849"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9D" w:rsidRDefault="00743E9D" w:rsidP="00D333EC">
            <w:pPr>
              <w:pStyle w:val="ConsPlusNormal"/>
              <w:spacing w:line="204" w:lineRule="auto"/>
            </w:pPr>
            <w:r>
              <w:t>Орган, осуществляющий</w:t>
            </w:r>
          </w:p>
          <w:p w:rsidR="00743E9D" w:rsidRDefault="00743E9D" w:rsidP="00D333EC">
            <w:pPr>
              <w:pStyle w:val="ConsPlusNormal"/>
              <w:spacing w:line="204" w:lineRule="auto"/>
            </w:pPr>
            <w:r>
              <w:t>функции и полномочия учредителя_______________________</w:t>
            </w:r>
            <w:r w:rsidR="00902AB4">
              <w:t>___</w:t>
            </w:r>
            <w:r w:rsidR="002D335C">
              <w:t>_________________</w:t>
            </w:r>
            <w:r w:rsidR="00031B3C">
              <w:t>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3E9D" w:rsidRDefault="00743E9D" w:rsidP="00D333EC">
            <w:pPr>
              <w:pStyle w:val="ConsPlusNormal"/>
              <w:spacing w:line="204" w:lineRule="auto"/>
              <w:jc w:val="right"/>
            </w:pPr>
            <w:r>
              <w:t>по Сводному реестру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43E9D" w:rsidRDefault="00743E9D" w:rsidP="00D333EC">
            <w:pPr>
              <w:pStyle w:val="ConsPlusNormal"/>
              <w:spacing w:line="204" w:lineRule="auto"/>
            </w:pPr>
          </w:p>
        </w:tc>
      </w:tr>
      <w:tr w:rsidR="00D04471" w:rsidTr="001C2849"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471" w:rsidRDefault="00743E9D" w:rsidP="00D333EC">
            <w:pPr>
              <w:pStyle w:val="ConsPlusNormal"/>
              <w:spacing w:line="204" w:lineRule="auto"/>
            </w:pP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4471" w:rsidRDefault="00A931B1" w:rsidP="00D333EC">
            <w:pPr>
              <w:pStyle w:val="ConsPlusNormal"/>
              <w:spacing w:line="204" w:lineRule="auto"/>
              <w:jc w:val="right"/>
            </w:pPr>
            <w:r>
              <w:t>Г</w:t>
            </w:r>
            <w:r w:rsidR="00D04471">
              <w:t>лава по БК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D04471" w:rsidRDefault="00D04471" w:rsidP="00D333EC">
            <w:pPr>
              <w:pStyle w:val="ConsPlusNormal"/>
              <w:spacing w:line="204" w:lineRule="auto"/>
            </w:pPr>
          </w:p>
        </w:tc>
      </w:tr>
      <w:tr w:rsidR="00D04471" w:rsidTr="001C2849"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471" w:rsidRDefault="00743E9D" w:rsidP="00D333EC">
            <w:pPr>
              <w:pStyle w:val="ConsPlusNormal"/>
              <w:spacing w:line="204" w:lineRule="auto"/>
            </w:pPr>
            <w:r>
              <w:t>Вид документа_________________________________________</w:t>
            </w:r>
          </w:p>
          <w:p w:rsidR="00743E9D" w:rsidRPr="00743E9D" w:rsidRDefault="00743E9D" w:rsidP="00111C3B">
            <w:pPr>
              <w:pStyle w:val="ConsPlusNormal"/>
              <w:spacing w:before="20" w:line="20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902AB4">
              <w:rPr>
                <w:sz w:val="20"/>
                <w:szCs w:val="20"/>
              </w:rPr>
              <w:t xml:space="preserve">   </w:t>
            </w:r>
            <w:r w:rsidR="00031B3C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</w:t>
            </w:r>
            <w:r w:rsidR="00111C3B">
              <w:rPr>
                <w:sz w:val="20"/>
                <w:szCs w:val="20"/>
              </w:rPr>
              <w:t>(первичный –</w:t>
            </w:r>
            <w:r w:rsidRPr="00743E9D">
              <w:rPr>
                <w:sz w:val="20"/>
                <w:szCs w:val="20"/>
              </w:rPr>
              <w:t xml:space="preserve"> «0», </w:t>
            </w:r>
            <w:r w:rsidR="00111C3B">
              <w:rPr>
                <w:sz w:val="20"/>
                <w:szCs w:val="20"/>
              </w:rPr>
              <w:t>уточненный –</w:t>
            </w:r>
            <w:r w:rsidRPr="00743E9D">
              <w:rPr>
                <w:sz w:val="20"/>
                <w:szCs w:val="20"/>
              </w:rPr>
              <w:t xml:space="preserve"> «1»,</w:t>
            </w:r>
            <w:r w:rsidR="00664217">
              <w:rPr>
                <w:sz w:val="20"/>
                <w:szCs w:val="20"/>
              </w:rPr>
              <w:t xml:space="preserve"> </w:t>
            </w:r>
            <w:r w:rsidRPr="00743E9D">
              <w:rPr>
                <w:sz w:val="20"/>
                <w:szCs w:val="20"/>
              </w:rPr>
              <w:t>«2»,</w:t>
            </w:r>
            <w:r w:rsidR="00664217">
              <w:rPr>
                <w:sz w:val="20"/>
                <w:szCs w:val="20"/>
              </w:rPr>
              <w:t xml:space="preserve"> </w:t>
            </w:r>
            <w:r w:rsidRPr="00743E9D">
              <w:rPr>
                <w:sz w:val="20"/>
                <w:szCs w:val="20"/>
              </w:rPr>
              <w:t>«3», «…»)</w:t>
            </w:r>
            <w:r w:rsidR="00D4531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4471" w:rsidRDefault="00D04471" w:rsidP="00D333EC">
            <w:pPr>
              <w:pStyle w:val="ConsPlusNormal"/>
              <w:spacing w:line="204" w:lineRule="auto"/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D04471" w:rsidRDefault="00D04471" w:rsidP="00D333EC">
            <w:pPr>
              <w:pStyle w:val="ConsPlusNormal"/>
              <w:spacing w:line="204" w:lineRule="auto"/>
            </w:pPr>
          </w:p>
          <w:p w:rsidR="00743E9D" w:rsidRDefault="00743E9D" w:rsidP="00D333EC">
            <w:pPr>
              <w:pStyle w:val="ConsPlusNormal"/>
              <w:spacing w:line="204" w:lineRule="auto"/>
            </w:pPr>
          </w:p>
        </w:tc>
      </w:tr>
      <w:tr w:rsidR="00743E9D" w:rsidTr="001C2849"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9D" w:rsidRDefault="00743E9D" w:rsidP="00D333EC">
            <w:pPr>
              <w:pStyle w:val="ConsPlusNormal"/>
              <w:spacing w:line="204" w:lineRule="auto"/>
            </w:pPr>
            <w:r w:rsidRPr="00743E9D">
              <w:t>Единица измерения: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3E9D" w:rsidRDefault="00743E9D" w:rsidP="00D333EC">
            <w:pPr>
              <w:pStyle w:val="ConsPlusNormal"/>
              <w:spacing w:line="204" w:lineRule="auto"/>
              <w:jc w:val="right"/>
            </w:pPr>
            <w:r>
              <w:t>по ОКЕИ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743E9D" w:rsidRDefault="005E0E31" w:rsidP="00D333EC">
            <w:pPr>
              <w:pStyle w:val="ConsPlusNormal"/>
              <w:spacing w:line="204" w:lineRule="auto"/>
              <w:jc w:val="center"/>
            </w:pPr>
            <w:hyperlink r:id="rId7" w:history="1">
              <w:r w:rsidR="00743E9D" w:rsidRPr="00041E8C">
                <w:t>383</w:t>
              </w:r>
            </w:hyperlink>
          </w:p>
        </w:tc>
      </w:tr>
    </w:tbl>
    <w:p w:rsidR="00D04471" w:rsidRPr="00EF3138" w:rsidRDefault="00D04471" w:rsidP="00D333EC">
      <w:pPr>
        <w:pStyle w:val="ConsPlusNormal"/>
        <w:spacing w:line="204" w:lineRule="auto"/>
        <w:jc w:val="both"/>
        <w:rPr>
          <w:sz w:val="20"/>
        </w:rPr>
      </w:pPr>
    </w:p>
    <w:p w:rsidR="00D04471" w:rsidRPr="0000759F" w:rsidRDefault="00D04471" w:rsidP="00D333EC">
      <w:pPr>
        <w:pStyle w:val="ConsPlusNonformat"/>
        <w:spacing w:after="12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0"/>
      <w:bookmarkEnd w:id="1"/>
      <w:r w:rsidRPr="0000759F">
        <w:rPr>
          <w:rFonts w:ascii="Times New Roman" w:hAnsi="Times New Roman" w:cs="Times New Roman"/>
          <w:sz w:val="28"/>
          <w:szCs w:val="28"/>
        </w:rPr>
        <w:t>Раздел 1. Поступления и выплаты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993"/>
        <w:gridCol w:w="1701"/>
        <w:gridCol w:w="1134"/>
        <w:gridCol w:w="708"/>
        <w:gridCol w:w="1134"/>
        <w:gridCol w:w="1134"/>
      </w:tblGrid>
      <w:tr w:rsidR="009E5F63" w:rsidTr="00D333EC">
        <w:trPr>
          <w:trHeight w:val="277"/>
        </w:trPr>
        <w:tc>
          <w:tcPr>
            <w:tcW w:w="2897" w:type="dxa"/>
            <w:vMerge w:val="restart"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  <w:r w:rsidRPr="009E5F63">
              <w:rPr>
                <w:spacing w:val="-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  <w:r w:rsidRPr="009E5F63">
              <w:rPr>
                <w:spacing w:val="-6"/>
              </w:rPr>
              <w:t>Код строки</w:t>
            </w:r>
          </w:p>
        </w:tc>
        <w:tc>
          <w:tcPr>
            <w:tcW w:w="1701" w:type="dxa"/>
            <w:vMerge w:val="restart"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  <w:r w:rsidRPr="009E5F63">
              <w:rPr>
                <w:spacing w:val="-6"/>
              </w:rPr>
              <w:t>Код по бюджетной классификации Российской Федерации</w:t>
            </w:r>
            <w:r w:rsidR="00D4531C">
              <w:rPr>
                <w:spacing w:val="-6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  <w:proofErr w:type="spellStart"/>
            <w:proofErr w:type="gramStart"/>
            <w:r w:rsidRPr="009E5F63">
              <w:rPr>
                <w:spacing w:val="-6"/>
              </w:rPr>
              <w:t>Аналити-ческий</w:t>
            </w:r>
            <w:proofErr w:type="spellEnd"/>
            <w:proofErr w:type="gramEnd"/>
            <w:r w:rsidRPr="009E5F63">
              <w:rPr>
                <w:spacing w:val="-6"/>
              </w:rPr>
              <w:t xml:space="preserve"> код</w:t>
            </w:r>
            <w:hyperlink w:anchor="Par937" w:tooltip="    &lt;4&gt;   В   графе   4  указывается  код  классификации  операций  сектора" w:history="1">
              <w:r w:rsidR="00D4531C">
                <w:rPr>
                  <w:spacing w:val="-6"/>
                  <w:vertAlign w:val="superscript"/>
                </w:rPr>
                <w:t>4</w:t>
              </w:r>
            </w:hyperlink>
          </w:p>
        </w:tc>
        <w:tc>
          <w:tcPr>
            <w:tcW w:w="2976" w:type="dxa"/>
            <w:gridSpan w:val="3"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  <w:r w:rsidRPr="009E5F63">
              <w:rPr>
                <w:spacing w:val="-6"/>
              </w:rPr>
              <w:t>Сумма</w:t>
            </w:r>
          </w:p>
        </w:tc>
      </w:tr>
      <w:tr w:rsidR="009E5F63" w:rsidTr="00D333EC">
        <w:trPr>
          <w:trHeight w:val="217"/>
        </w:trPr>
        <w:tc>
          <w:tcPr>
            <w:tcW w:w="2897" w:type="dxa"/>
            <w:vMerge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</w:p>
        </w:tc>
        <w:tc>
          <w:tcPr>
            <w:tcW w:w="993" w:type="dxa"/>
            <w:vMerge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</w:p>
        </w:tc>
        <w:tc>
          <w:tcPr>
            <w:tcW w:w="1701" w:type="dxa"/>
            <w:vMerge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  <w:r w:rsidRPr="009E5F63">
              <w:rPr>
                <w:spacing w:val="-6"/>
              </w:rPr>
              <w:t>на 20__ год</w:t>
            </w:r>
          </w:p>
        </w:tc>
        <w:tc>
          <w:tcPr>
            <w:tcW w:w="2268" w:type="dxa"/>
            <w:gridSpan w:val="2"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  <w:r w:rsidRPr="009E5F63">
              <w:rPr>
                <w:spacing w:val="-6"/>
              </w:rPr>
              <w:t>Плановый период</w:t>
            </w:r>
          </w:p>
        </w:tc>
      </w:tr>
      <w:tr w:rsidR="009E5F63" w:rsidTr="00D333EC">
        <w:trPr>
          <w:trHeight w:val="804"/>
        </w:trPr>
        <w:tc>
          <w:tcPr>
            <w:tcW w:w="2897" w:type="dxa"/>
            <w:vMerge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</w:p>
        </w:tc>
        <w:tc>
          <w:tcPr>
            <w:tcW w:w="993" w:type="dxa"/>
            <w:vMerge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</w:p>
        </w:tc>
        <w:tc>
          <w:tcPr>
            <w:tcW w:w="1701" w:type="dxa"/>
            <w:vMerge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</w:p>
        </w:tc>
        <w:tc>
          <w:tcPr>
            <w:tcW w:w="708" w:type="dxa"/>
            <w:vMerge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  <w:r w:rsidRPr="009E5F63">
              <w:rPr>
                <w:spacing w:val="-6"/>
              </w:rPr>
              <w:t>на 20__ год</w:t>
            </w:r>
          </w:p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  <w:r w:rsidRPr="009E5F63">
              <w:rPr>
                <w:spacing w:val="-6"/>
              </w:rPr>
              <w:t>(первый год)</w:t>
            </w:r>
          </w:p>
        </w:tc>
        <w:tc>
          <w:tcPr>
            <w:tcW w:w="1134" w:type="dxa"/>
            <w:vAlign w:val="center"/>
          </w:tcPr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  <w:r w:rsidRPr="009E5F63">
              <w:rPr>
                <w:spacing w:val="-6"/>
              </w:rPr>
              <w:t>на 20__ год</w:t>
            </w:r>
          </w:p>
          <w:p w:rsidR="009E5F63" w:rsidRPr="009E5F63" w:rsidRDefault="009E5F63" w:rsidP="00D333EC">
            <w:pPr>
              <w:pStyle w:val="ConsPlusNormal"/>
              <w:spacing w:line="204" w:lineRule="auto"/>
              <w:jc w:val="center"/>
              <w:rPr>
                <w:spacing w:val="-6"/>
              </w:rPr>
            </w:pPr>
            <w:r w:rsidRPr="009E5F63">
              <w:rPr>
                <w:spacing w:val="-6"/>
              </w:rPr>
              <w:t>(второй год)</w:t>
            </w:r>
          </w:p>
        </w:tc>
      </w:tr>
    </w:tbl>
    <w:p w:rsidR="009B6569" w:rsidRPr="009B6569" w:rsidRDefault="009B6569" w:rsidP="00D333EC">
      <w:pPr>
        <w:spacing w:after="0" w:line="204" w:lineRule="auto"/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993"/>
        <w:gridCol w:w="1701"/>
        <w:gridCol w:w="1134"/>
        <w:gridCol w:w="708"/>
        <w:gridCol w:w="1134"/>
        <w:gridCol w:w="1134"/>
      </w:tblGrid>
      <w:tr w:rsidR="00EC669A" w:rsidTr="00EC669A">
        <w:trPr>
          <w:trHeight w:val="250"/>
          <w:tblHeader/>
        </w:trPr>
        <w:tc>
          <w:tcPr>
            <w:tcW w:w="2897" w:type="dxa"/>
            <w:tcBorders>
              <w:top w:val="single" w:sz="4" w:space="0" w:color="auto"/>
            </w:tcBorders>
          </w:tcPr>
          <w:p w:rsidR="009E5F63" w:rsidRDefault="009E5F63" w:rsidP="00D333EC">
            <w:pPr>
              <w:pStyle w:val="ConsPlusNormal"/>
              <w:spacing w:line="204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E5F63" w:rsidRDefault="009E5F63" w:rsidP="00D333EC">
            <w:pPr>
              <w:pStyle w:val="ConsPlusNormal"/>
              <w:spacing w:line="20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E5F63" w:rsidRDefault="009E5F63" w:rsidP="00D333EC">
            <w:pPr>
              <w:pStyle w:val="ConsPlusNormal"/>
              <w:spacing w:line="204" w:lineRule="auto"/>
              <w:jc w:val="center"/>
            </w:pPr>
            <w:bookmarkStart w:id="2" w:name="Par293"/>
            <w:bookmarkEnd w:id="2"/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5F63" w:rsidRDefault="009E5F63" w:rsidP="00D333EC">
            <w:pPr>
              <w:pStyle w:val="ConsPlusNormal"/>
              <w:spacing w:line="204" w:lineRule="auto"/>
              <w:jc w:val="center"/>
            </w:pPr>
            <w:bookmarkStart w:id="3" w:name="Par294"/>
            <w:bookmarkEnd w:id="3"/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E5F63" w:rsidRDefault="009E5F63" w:rsidP="00D333EC">
            <w:pPr>
              <w:pStyle w:val="ConsPlusNormal"/>
              <w:spacing w:line="204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5F63" w:rsidRDefault="009E5F63" w:rsidP="00D333EC">
            <w:pPr>
              <w:pStyle w:val="ConsPlusNormal"/>
              <w:spacing w:line="204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5F63" w:rsidRDefault="009E5F63" w:rsidP="00D333EC">
            <w:pPr>
              <w:pStyle w:val="ConsPlusNormal"/>
              <w:spacing w:line="204" w:lineRule="auto"/>
              <w:jc w:val="center"/>
            </w:pPr>
            <w:r>
              <w:t>7</w:t>
            </w:r>
          </w:p>
        </w:tc>
      </w:tr>
      <w:tr w:rsidR="00EC669A" w:rsidTr="00EC669A">
        <w:tc>
          <w:tcPr>
            <w:tcW w:w="2897" w:type="dxa"/>
          </w:tcPr>
          <w:p w:rsidR="009E5F63" w:rsidRDefault="009E5F63" w:rsidP="00D333EC">
            <w:pPr>
              <w:pStyle w:val="ConsPlusNormal"/>
              <w:spacing w:line="204" w:lineRule="auto"/>
            </w:pPr>
            <w:r>
              <w:t xml:space="preserve">Остаток средств на начало текущего финансового года </w:t>
            </w:r>
            <w:hyperlink w:anchor="Par945" w:tooltip="    &lt;5&gt;  По  строкам  0001  и  0002  указываются планируемые суммы остатков" w:history="1">
              <w:r w:rsidR="00D4531C">
                <w:rPr>
                  <w:vertAlign w:val="superscript"/>
                </w:rPr>
                <w:t>5</w:t>
              </w:r>
            </w:hyperlink>
          </w:p>
        </w:tc>
        <w:tc>
          <w:tcPr>
            <w:tcW w:w="993" w:type="dxa"/>
            <w:vAlign w:val="center"/>
          </w:tcPr>
          <w:p w:rsidR="009E5F63" w:rsidRDefault="009E5F63" w:rsidP="00D333EC">
            <w:pPr>
              <w:pStyle w:val="ConsPlusNormal"/>
              <w:spacing w:line="204" w:lineRule="auto"/>
              <w:jc w:val="center"/>
            </w:pPr>
            <w:bookmarkStart w:id="4" w:name="Par300"/>
            <w:bookmarkEnd w:id="4"/>
            <w:r>
              <w:t>0001</w:t>
            </w:r>
          </w:p>
        </w:tc>
        <w:tc>
          <w:tcPr>
            <w:tcW w:w="1701" w:type="dxa"/>
            <w:vAlign w:val="center"/>
          </w:tcPr>
          <w:p w:rsidR="009E5F63" w:rsidRDefault="009E5F63" w:rsidP="00D333EC">
            <w:pPr>
              <w:pStyle w:val="ConsPlusNormal"/>
              <w:spacing w:line="204" w:lineRule="auto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9E5F63" w:rsidRDefault="009E5F63" w:rsidP="00D333EC">
            <w:pPr>
              <w:pStyle w:val="ConsPlusNormal"/>
              <w:spacing w:line="204" w:lineRule="auto"/>
              <w:jc w:val="center"/>
            </w:pPr>
          </w:p>
        </w:tc>
        <w:tc>
          <w:tcPr>
            <w:tcW w:w="708" w:type="dxa"/>
            <w:vAlign w:val="bottom"/>
          </w:tcPr>
          <w:p w:rsidR="009E5F63" w:rsidRDefault="009E5F63" w:rsidP="00D333EC">
            <w:pPr>
              <w:pStyle w:val="ConsPlusNormal"/>
              <w:spacing w:line="204" w:lineRule="auto"/>
            </w:pPr>
          </w:p>
        </w:tc>
        <w:tc>
          <w:tcPr>
            <w:tcW w:w="1134" w:type="dxa"/>
            <w:vAlign w:val="bottom"/>
          </w:tcPr>
          <w:p w:rsidR="009E5F63" w:rsidRDefault="009E5F63" w:rsidP="00D333EC">
            <w:pPr>
              <w:pStyle w:val="ConsPlusNormal"/>
              <w:spacing w:line="204" w:lineRule="auto"/>
            </w:pPr>
          </w:p>
        </w:tc>
        <w:tc>
          <w:tcPr>
            <w:tcW w:w="1134" w:type="dxa"/>
            <w:vAlign w:val="bottom"/>
          </w:tcPr>
          <w:p w:rsidR="009E5F63" w:rsidRDefault="009E5F63" w:rsidP="00D333EC">
            <w:pPr>
              <w:pStyle w:val="ConsPlusNormal"/>
              <w:spacing w:line="204" w:lineRule="auto"/>
            </w:pPr>
          </w:p>
        </w:tc>
      </w:tr>
      <w:tr w:rsidR="00EC669A" w:rsidTr="00EC669A">
        <w:tc>
          <w:tcPr>
            <w:tcW w:w="2897" w:type="dxa"/>
          </w:tcPr>
          <w:p w:rsidR="00C146B6" w:rsidRDefault="00C146B6" w:rsidP="000471FC">
            <w:pPr>
              <w:pStyle w:val="ConsPlusNormal"/>
              <w:spacing w:line="264" w:lineRule="auto"/>
              <w:jc w:val="both"/>
            </w:pPr>
            <w:r>
              <w:lastRenderedPageBreak/>
              <w:t xml:space="preserve">Остаток средств на конец текущего финансового года </w:t>
            </w:r>
            <w:hyperlink w:anchor="Par945" w:tooltip="    &lt;5&gt;  По  строкам  0001  и  0002  указываются планируемые суммы остатков" w:history="1">
              <w:r w:rsidR="000471FC">
                <w:rPr>
                  <w:vertAlign w:val="superscript"/>
                </w:rPr>
                <w:t>5</w:t>
              </w:r>
            </w:hyperlink>
          </w:p>
        </w:tc>
        <w:tc>
          <w:tcPr>
            <w:tcW w:w="993" w:type="dxa"/>
            <w:vAlign w:val="center"/>
          </w:tcPr>
          <w:p w:rsidR="00C146B6" w:rsidRDefault="00C146B6" w:rsidP="001A2223">
            <w:pPr>
              <w:pStyle w:val="ConsPlusNormal"/>
              <w:spacing w:line="264" w:lineRule="auto"/>
              <w:jc w:val="center"/>
            </w:pPr>
            <w:bookmarkStart w:id="5" w:name="Par308"/>
            <w:bookmarkEnd w:id="5"/>
            <w:r>
              <w:t>0002</w:t>
            </w:r>
          </w:p>
        </w:tc>
        <w:tc>
          <w:tcPr>
            <w:tcW w:w="1701" w:type="dxa"/>
            <w:vAlign w:val="center"/>
          </w:tcPr>
          <w:p w:rsidR="00C146B6" w:rsidRDefault="00C146B6" w:rsidP="001A2223">
            <w:pPr>
              <w:pStyle w:val="ConsPlusNormal"/>
              <w:spacing w:line="264" w:lineRule="auto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  <w:jc w:val="center"/>
            </w:pPr>
          </w:p>
        </w:tc>
        <w:tc>
          <w:tcPr>
            <w:tcW w:w="708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</w:tcPr>
          <w:p w:rsidR="00C146B6" w:rsidRPr="00C25DFA" w:rsidRDefault="00C146B6" w:rsidP="001A2223">
            <w:pPr>
              <w:pStyle w:val="ConsPlusNormal"/>
              <w:spacing w:line="264" w:lineRule="auto"/>
              <w:jc w:val="both"/>
              <w:rPr>
                <w:b/>
              </w:rPr>
            </w:pPr>
            <w:r w:rsidRPr="00C25DFA">
              <w:rPr>
                <w:b/>
              </w:rPr>
              <w:t>Поступления, всего:</w:t>
            </w:r>
          </w:p>
        </w:tc>
        <w:tc>
          <w:tcPr>
            <w:tcW w:w="993" w:type="dxa"/>
            <w:vAlign w:val="center"/>
          </w:tcPr>
          <w:p w:rsidR="00C146B6" w:rsidRPr="00C25DFA" w:rsidRDefault="00C146B6" w:rsidP="001A2223">
            <w:pPr>
              <w:pStyle w:val="ConsPlusNormal"/>
              <w:spacing w:line="264" w:lineRule="auto"/>
              <w:jc w:val="center"/>
              <w:rPr>
                <w:b/>
              </w:rPr>
            </w:pPr>
            <w:r w:rsidRPr="00C25DFA">
              <w:rPr>
                <w:b/>
              </w:rPr>
              <w:t>1000</w:t>
            </w:r>
          </w:p>
        </w:tc>
        <w:tc>
          <w:tcPr>
            <w:tcW w:w="1701" w:type="dxa"/>
            <w:vAlign w:val="center"/>
          </w:tcPr>
          <w:p w:rsidR="00C146B6" w:rsidRPr="00C25DFA" w:rsidRDefault="00C146B6" w:rsidP="001A2223">
            <w:pPr>
              <w:pStyle w:val="ConsPlusNormal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</w:tcPr>
          <w:p w:rsidR="00C146B6" w:rsidRDefault="00C146B6" w:rsidP="001A2223">
            <w:pPr>
              <w:pStyle w:val="ConsPlusNormal"/>
              <w:spacing w:line="264" w:lineRule="auto"/>
              <w:jc w:val="both"/>
            </w:pPr>
            <w:r>
              <w:t>в том числе:</w:t>
            </w:r>
          </w:p>
          <w:p w:rsidR="00C146B6" w:rsidRDefault="00C146B6" w:rsidP="001A2223">
            <w:pPr>
              <w:pStyle w:val="ConsPlusNormal"/>
              <w:spacing w:line="264" w:lineRule="auto"/>
              <w:jc w:val="both"/>
            </w:pPr>
            <w:r>
              <w:t>доходы от собственности</w:t>
            </w:r>
          </w:p>
        </w:tc>
        <w:tc>
          <w:tcPr>
            <w:tcW w:w="993" w:type="dxa"/>
            <w:vAlign w:val="center"/>
          </w:tcPr>
          <w:p w:rsidR="00C146B6" w:rsidRDefault="00C146B6" w:rsidP="001A2223">
            <w:pPr>
              <w:pStyle w:val="ConsPlusNormal"/>
              <w:spacing w:line="264" w:lineRule="auto"/>
              <w:jc w:val="center"/>
            </w:pPr>
            <w:bookmarkStart w:id="6" w:name="Par325"/>
            <w:bookmarkEnd w:id="6"/>
            <w:r>
              <w:t>1100</w:t>
            </w:r>
          </w:p>
        </w:tc>
        <w:tc>
          <w:tcPr>
            <w:tcW w:w="1701" w:type="dxa"/>
            <w:vAlign w:val="center"/>
          </w:tcPr>
          <w:p w:rsidR="00C146B6" w:rsidRDefault="00C146B6" w:rsidP="001A2223">
            <w:pPr>
              <w:pStyle w:val="ConsPlusNormal"/>
              <w:spacing w:line="264" w:lineRule="auto"/>
              <w:jc w:val="center"/>
            </w:pPr>
            <w:r>
              <w:t>120</w:t>
            </w: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</w:tcPr>
          <w:p w:rsidR="00C146B6" w:rsidRDefault="00C146B6" w:rsidP="001A2223">
            <w:pPr>
              <w:pStyle w:val="ConsPlusNormal"/>
              <w:spacing w:line="264" w:lineRule="auto"/>
              <w:jc w:val="both"/>
            </w:pPr>
            <w:r w:rsidRPr="007A1871">
              <w:t>доходы от оказания услуг, работ, компенсации затрат учреждений, всего</w:t>
            </w:r>
          </w:p>
        </w:tc>
        <w:tc>
          <w:tcPr>
            <w:tcW w:w="993" w:type="dxa"/>
            <w:vAlign w:val="center"/>
          </w:tcPr>
          <w:p w:rsidR="00C146B6" w:rsidRDefault="00C146B6" w:rsidP="001A2223">
            <w:pPr>
              <w:pStyle w:val="ConsPlusNormal"/>
              <w:spacing w:line="264" w:lineRule="auto"/>
              <w:jc w:val="center"/>
            </w:pPr>
            <w:r>
              <w:t>1200</w:t>
            </w:r>
          </w:p>
        </w:tc>
        <w:tc>
          <w:tcPr>
            <w:tcW w:w="1701" w:type="dxa"/>
            <w:vAlign w:val="center"/>
          </w:tcPr>
          <w:p w:rsidR="00C146B6" w:rsidRDefault="00C146B6" w:rsidP="001A2223">
            <w:pPr>
              <w:pStyle w:val="ConsPlusNormal"/>
              <w:spacing w:line="264" w:lineRule="auto"/>
              <w:jc w:val="center"/>
            </w:pPr>
            <w:r>
              <w:t>130</w:t>
            </w: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476"/>
        </w:trPr>
        <w:tc>
          <w:tcPr>
            <w:tcW w:w="2897" w:type="dxa"/>
            <w:vAlign w:val="center"/>
          </w:tcPr>
          <w:p w:rsidR="00C146B6" w:rsidRDefault="00C146B6" w:rsidP="00E31608">
            <w:pPr>
              <w:pStyle w:val="ConsPlusNormal"/>
              <w:tabs>
                <w:tab w:val="left" w:pos="255"/>
              </w:tabs>
              <w:spacing w:line="264" w:lineRule="auto"/>
              <w:jc w:val="both"/>
            </w:pPr>
            <w:r>
              <w:t>из них:</w:t>
            </w:r>
          </w:p>
          <w:p w:rsidR="00C146B6" w:rsidRPr="00F562CF" w:rsidRDefault="00C146B6" w:rsidP="001A2223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от приносящей доход деятельности</w:t>
            </w:r>
          </w:p>
        </w:tc>
        <w:tc>
          <w:tcPr>
            <w:tcW w:w="993" w:type="dxa"/>
            <w:vAlign w:val="center"/>
          </w:tcPr>
          <w:p w:rsidR="00C146B6" w:rsidRPr="00E31608" w:rsidRDefault="00C146B6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8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701" w:type="dxa"/>
            <w:vAlign w:val="center"/>
          </w:tcPr>
          <w:p w:rsidR="00C146B6" w:rsidRPr="00E31608" w:rsidRDefault="00C146B6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C146B6" w:rsidRDefault="00C146B6" w:rsidP="001A2223">
            <w:pPr>
              <w:pStyle w:val="ConsPlusNormal"/>
              <w:spacing w:line="264" w:lineRule="auto"/>
              <w:jc w:val="center"/>
            </w:pPr>
          </w:p>
        </w:tc>
        <w:tc>
          <w:tcPr>
            <w:tcW w:w="708" w:type="dxa"/>
            <w:vAlign w:val="center"/>
          </w:tcPr>
          <w:p w:rsidR="00C146B6" w:rsidRDefault="00C146B6" w:rsidP="001A2223">
            <w:pPr>
              <w:pStyle w:val="ConsPlusNormal"/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:rsidR="00C146B6" w:rsidRDefault="00C146B6" w:rsidP="001A2223">
            <w:pPr>
              <w:pStyle w:val="ConsPlusNormal"/>
              <w:spacing w:line="264" w:lineRule="auto"/>
              <w:jc w:val="center"/>
            </w:pPr>
          </w:p>
        </w:tc>
        <w:tc>
          <w:tcPr>
            <w:tcW w:w="1134" w:type="dxa"/>
            <w:vAlign w:val="center"/>
          </w:tcPr>
          <w:p w:rsidR="00C146B6" w:rsidRDefault="00C146B6" w:rsidP="001A2223">
            <w:pPr>
              <w:pStyle w:val="ConsPlusNormal"/>
              <w:spacing w:line="264" w:lineRule="auto"/>
              <w:jc w:val="center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C146B6" w:rsidRPr="00F562CF" w:rsidRDefault="00C146B6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993" w:type="dxa"/>
            <w:vAlign w:val="center"/>
          </w:tcPr>
          <w:p w:rsidR="00C146B6" w:rsidRPr="00F562CF" w:rsidRDefault="00C146B6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701" w:type="dxa"/>
            <w:vAlign w:val="center"/>
          </w:tcPr>
          <w:p w:rsidR="00C146B6" w:rsidRPr="00F562CF" w:rsidRDefault="00C146B6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C146B6" w:rsidRPr="00F562CF" w:rsidRDefault="00C146B6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993" w:type="dxa"/>
            <w:vAlign w:val="center"/>
          </w:tcPr>
          <w:p w:rsidR="00C146B6" w:rsidRPr="00F562CF" w:rsidRDefault="00C146B6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  <w:vAlign w:val="center"/>
          </w:tcPr>
          <w:p w:rsidR="00C146B6" w:rsidRPr="00F562CF" w:rsidRDefault="00C146B6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625"/>
        </w:trPr>
        <w:tc>
          <w:tcPr>
            <w:tcW w:w="2897" w:type="dxa"/>
            <w:tcBorders>
              <w:bottom w:val="single" w:sz="4" w:space="0" w:color="auto"/>
            </w:tcBorders>
            <w:vAlign w:val="bottom"/>
          </w:tcPr>
          <w:p w:rsidR="00C146B6" w:rsidRPr="00F562CF" w:rsidRDefault="00C146B6" w:rsidP="001A2223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146B6" w:rsidRPr="00F562CF" w:rsidRDefault="00C146B6" w:rsidP="001A2223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146B6" w:rsidRPr="00F562CF" w:rsidRDefault="00C146B6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46B6" w:rsidRPr="00F562CF" w:rsidRDefault="00C146B6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625"/>
        </w:trPr>
        <w:tc>
          <w:tcPr>
            <w:tcW w:w="2897" w:type="dxa"/>
            <w:tcBorders>
              <w:bottom w:val="nil"/>
            </w:tcBorders>
            <w:vAlign w:val="bottom"/>
          </w:tcPr>
          <w:p w:rsidR="00C146B6" w:rsidRPr="00BB3385" w:rsidRDefault="00C146B6" w:rsidP="00781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субсидии из бюджета Донецкой Народной Республики в целях осуществления текущей деятельности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146B6" w:rsidRPr="00CE5DA6" w:rsidRDefault="00C146B6" w:rsidP="00CE5DA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6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146B6" w:rsidRPr="00CE5DA6" w:rsidRDefault="00C146B6" w:rsidP="00CE5DA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625"/>
        </w:trPr>
        <w:tc>
          <w:tcPr>
            <w:tcW w:w="2897" w:type="dxa"/>
            <w:tcBorders>
              <w:bottom w:val="nil"/>
            </w:tcBorders>
            <w:vAlign w:val="bottom"/>
          </w:tcPr>
          <w:p w:rsidR="00C146B6" w:rsidRPr="00BB3385" w:rsidRDefault="00C146B6" w:rsidP="00AC35A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в целях реализации отдельных мероприятий, осуществляемых за </w:t>
            </w:r>
            <w:r w:rsidRPr="00BB3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межбюджетных трансфертов, предоставляемых из федерального бюджета бюджету Донецкой </w:t>
            </w:r>
            <w:r w:rsidRPr="00BB3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Народной Республики (в том числе </w:t>
            </w:r>
            <w:proofErr w:type="spellStart"/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B3385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Донецкой Народной Республики)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146B6" w:rsidRPr="00CE5DA6" w:rsidRDefault="00C146B6" w:rsidP="00CE5DA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6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146B6" w:rsidRPr="00CE5DA6" w:rsidRDefault="00C146B6" w:rsidP="00CE5DA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C146B6" w:rsidRDefault="00C146B6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625"/>
        </w:trPr>
        <w:tc>
          <w:tcPr>
            <w:tcW w:w="2897" w:type="dxa"/>
            <w:tcBorders>
              <w:bottom w:val="nil"/>
            </w:tcBorders>
            <w:vAlign w:val="bottom"/>
          </w:tcPr>
          <w:p w:rsidR="00781153" w:rsidRPr="00781153" w:rsidRDefault="00781153" w:rsidP="002F2AA5">
            <w:pPr>
              <w:spacing w:after="0" w:line="264" w:lineRule="auto"/>
              <w:jc w:val="both"/>
              <w:rPr>
                <w:spacing w:val="-6"/>
              </w:rPr>
            </w:pPr>
            <w:r w:rsidRPr="007811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субсидии за счет средств </w:t>
            </w:r>
            <w:r w:rsidRPr="007811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фонда обязательного медицинского страхования</w:t>
            </w:r>
            <w:r w:rsidRPr="00781153">
              <w:rPr>
                <w:spacing w:val="-6"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81153" w:rsidRPr="00CE5DA6" w:rsidRDefault="00781153" w:rsidP="00CE5DA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6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81153" w:rsidRPr="00CE5DA6" w:rsidRDefault="00781153" w:rsidP="00CE5DA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383"/>
        </w:trPr>
        <w:tc>
          <w:tcPr>
            <w:tcW w:w="2897" w:type="dxa"/>
            <w:vAlign w:val="bottom"/>
          </w:tcPr>
          <w:p w:rsidR="00781153" w:rsidRPr="00781153" w:rsidRDefault="00781153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11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  <w:jc w:val="both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  <w:jc w:val="both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  <w:jc w:val="both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  <w:jc w:val="both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1A2223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активами, всего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1A2223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нефинансовыми активами, всего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309"/>
        </w:trPr>
        <w:tc>
          <w:tcPr>
            <w:tcW w:w="2897" w:type="dxa"/>
            <w:vAlign w:val="bottom"/>
          </w:tcPr>
          <w:p w:rsidR="00781153" w:rsidRPr="00F562CF" w:rsidRDefault="00781153" w:rsidP="00781153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781153" w:rsidRPr="00F562CF" w:rsidRDefault="00781153" w:rsidP="00781153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доходы от выбытия основных средств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781153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доходы от выбытия нематериальных активов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425"/>
        </w:trPr>
        <w:tc>
          <w:tcPr>
            <w:tcW w:w="2897" w:type="dxa"/>
            <w:vAlign w:val="bottom"/>
          </w:tcPr>
          <w:p w:rsidR="00781153" w:rsidRPr="00F562CF" w:rsidRDefault="00781153" w:rsidP="00781153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доходы от выбытия непроизведенных активов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781153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доходы от выбытия материальных запасов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781153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доходы от выбытия биологических активов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447"/>
            <w:bookmarkEnd w:id="7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781153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поступления от операций с финансовыми активами, всего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Default="00781153" w:rsidP="00781153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1153" w:rsidRPr="00F562CF" w:rsidRDefault="00781153" w:rsidP="00781153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от реализации векселей, облигаций и иных ценных бумаг (кроме акций)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781153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поступления от продажи акций и иных форм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капитале, находящихся в государственной</w:t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471"/>
            <w:bookmarkEnd w:id="8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781153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228"/>
        </w:trPr>
        <w:tc>
          <w:tcPr>
            <w:tcW w:w="2897" w:type="dxa"/>
            <w:vAlign w:val="center"/>
          </w:tcPr>
          <w:p w:rsidR="00781153" w:rsidRPr="00F562CF" w:rsidRDefault="00781153" w:rsidP="000471F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поступления, всего</w:t>
            </w:r>
            <w:proofErr w:type="gramStart"/>
            <w:r w:rsidR="000471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18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увеличение остатков денежных средств </w:t>
            </w:r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96"/>
            <w:bookmarkEnd w:id="9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781153" w:rsidRPr="00F562CF" w:rsidRDefault="00781153" w:rsidP="00047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рамках расчетов между головным учреждением и обособленным подразделением</w:t>
            </w:r>
            <w:proofErr w:type="gramStart"/>
            <w:r w:rsidR="000471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993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701" w:type="dxa"/>
            <w:vAlign w:val="center"/>
          </w:tcPr>
          <w:p w:rsidR="00781153" w:rsidRPr="00F562CF" w:rsidRDefault="00781153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781153" w:rsidRDefault="00781153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185327" w:rsidRPr="00F562CF" w:rsidRDefault="00185327" w:rsidP="0018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от погашения предоставленных ранее ссуд, кредитов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426"/>
        </w:trPr>
        <w:tc>
          <w:tcPr>
            <w:tcW w:w="2897" w:type="dxa"/>
            <w:vAlign w:val="bottom"/>
          </w:tcPr>
          <w:p w:rsidR="00185327" w:rsidRPr="00F562CF" w:rsidRDefault="00185327" w:rsidP="0018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получение ссуд, кредитов (заимствований)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255"/>
        </w:trPr>
        <w:tc>
          <w:tcPr>
            <w:tcW w:w="2897" w:type="dxa"/>
            <w:vAlign w:val="center"/>
          </w:tcPr>
          <w:p w:rsidR="00185327" w:rsidRPr="00F562CF" w:rsidRDefault="00185327" w:rsidP="00E31608">
            <w:pPr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Выплаты, всего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185327" w:rsidRPr="00F562CF" w:rsidRDefault="00185327" w:rsidP="00185327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br/>
              <w:t>на выплаты персоналу, всего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185327" w:rsidRPr="00F562CF" w:rsidRDefault="00185327" w:rsidP="00185327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br/>
              <w:t>оплата труда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185327" w:rsidRPr="00F562CF" w:rsidRDefault="00185327" w:rsidP="00185327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743"/>
        </w:trPr>
        <w:tc>
          <w:tcPr>
            <w:tcW w:w="2897" w:type="dxa"/>
            <w:vAlign w:val="bottom"/>
          </w:tcPr>
          <w:p w:rsidR="00185327" w:rsidRPr="00F562CF" w:rsidRDefault="00185327" w:rsidP="00185327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1134"/>
        </w:trPr>
        <w:tc>
          <w:tcPr>
            <w:tcW w:w="2897" w:type="dxa"/>
            <w:vAlign w:val="bottom"/>
          </w:tcPr>
          <w:p w:rsidR="00185327" w:rsidRPr="00F562CF" w:rsidRDefault="00185327" w:rsidP="00835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185327" w:rsidRPr="00F562CF" w:rsidRDefault="00185327" w:rsidP="00835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185327" w:rsidRPr="00F562CF" w:rsidRDefault="00185327" w:rsidP="00835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военнослужащим и сотрудникам, имеющим специальные звания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850"/>
        </w:trPr>
        <w:tc>
          <w:tcPr>
            <w:tcW w:w="2897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907"/>
        </w:trPr>
        <w:tc>
          <w:tcPr>
            <w:tcW w:w="2897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1247"/>
        </w:trPr>
        <w:tc>
          <w:tcPr>
            <w:tcW w:w="2897" w:type="dxa"/>
            <w:vAlign w:val="center"/>
          </w:tcPr>
          <w:p w:rsidR="00185327" w:rsidRPr="00F562CF" w:rsidRDefault="00185327" w:rsidP="0018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дств ст</w:t>
            </w:r>
            <w:proofErr w:type="gramEnd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ипендиального фонда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1928"/>
        </w:trPr>
        <w:tc>
          <w:tcPr>
            <w:tcW w:w="2897" w:type="dxa"/>
            <w:vAlign w:val="center"/>
          </w:tcPr>
          <w:p w:rsidR="00185327" w:rsidRPr="00F562CF" w:rsidRDefault="00185327" w:rsidP="0018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на премирование физических лиц за достижения в области культуры, искусства, образования, науки и техники, а также на предоставление грантов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 области науки, культуры и искусства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340"/>
        </w:trPr>
        <w:tc>
          <w:tcPr>
            <w:tcW w:w="2897" w:type="dxa"/>
            <w:vAlign w:val="center"/>
          </w:tcPr>
          <w:p w:rsidR="00185327" w:rsidRPr="00F562CF" w:rsidRDefault="00185327" w:rsidP="0018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185327" w:rsidRPr="00F562CF" w:rsidRDefault="00185327" w:rsidP="0018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185327" w:rsidRPr="00C13945" w:rsidRDefault="00185327" w:rsidP="0018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C1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327" w:rsidRPr="00F562CF" w:rsidRDefault="00185327" w:rsidP="0018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и земельный налог</w:t>
            </w:r>
          </w:p>
        </w:tc>
        <w:tc>
          <w:tcPr>
            <w:tcW w:w="993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185327" w:rsidRPr="00F562CF" w:rsidRDefault="00185327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185327" w:rsidRDefault="00185327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1134"/>
        </w:trPr>
        <w:tc>
          <w:tcPr>
            <w:tcW w:w="2897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964"/>
        </w:trPr>
        <w:tc>
          <w:tcPr>
            <w:tcW w:w="2897" w:type="dxa"/>
            <w:vAlign w:val="center"/>
          </w:tcPr>
          <w:p w:rsidR="00EC669A" w:rsidRPr="00C13945" w:rsidRDefault="00EC669A" w:rsidP="00C1394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C13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69A" w:rsidRPr="00F562CF" w:rsidRDefault="00EC669A" w:rsidP="00C1394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бюджетным учреждениям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680"/>
        </w:trPr>
        <w:tc>
          <w:tcPr>
            <w:tcW w:w="2897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автономным учреждениям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гранты, предоставляемые иным некоммерческим организациям </w:t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br/>
              <w:t>(за исключением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541"/>
        </w:trPr>
        <w:tc>
          <w:tcPr>
            <w:tcW w:w="2897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взносы в международные организации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EC669A" w:rsidRPr="00F562CF" w:rsidRDefault="00EC669A" w:rsidP="00EC6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EC669A" w:rsidRPr="00F562CF" w:rsidRDefault="00EC669A" w:rsidP="00EC6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EC669A" w:rsidRPr="006568D5" w:rsidRDefault="00EC669A" w:rsidP="00E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  <w:r w:rsidRPr="00656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69A" w:rsidRPr="00F562CF" w:rsidRDefault="00EC669A" w:rsidP="00EC6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EC669A" w:rsidRPr="00F562CF" w:rsidRDefault="00EC669A" w:rsidP="00EC6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EC669A" w:rsidRPr="00F562CF" w:rsidRDefault="00EC669A" w:rsidP="00EC6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EC669A" w:rsidRPr="00D91F10" w:rsidRDefault="00EC669A" w:rsidP="00E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D91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69A" w:rsidRPr="00F562CF" w:rsidRDefault="00EC669A" w:rsidP="00EC6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center"/>
          </w:tcPr>
          <w:p w:rsidR="00EC669A" w:rsidRPr="00F562CF" w:rsidRDefault="00EC669A" w:rsidP="00EC6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EC669A" w:rsidRPr="00F562CF" w:rsidRDefault="00EC669A" w:rsidP="00EC6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прочую закупку товаров, работ и услуг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922"/>
        </w:trPr>
        <w:tc>
          <w:tcPr>
            <w:tcW w:w="2897" w:type="dxa"/>
            <w:vAlign w:val="bottom"/>
          </w:tcPr>
          <w:p w:rsidR="00EC669A" w:rsidRPr="00F562CF" w:rsidRDefault="00EC669A" w:rsidP="00EC6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1587"/>
        </w:trPr>
        <w:tc>
          <w:tcPr>
            <w:tcW w:w="2897" w:type="dxa"/>
            <w:vAlign w:val="bottom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340"/>
        </w:trPr>
        <w:tc>
          <w:tcPr>
            <w:tcW w:w="2897" w:type="dxa"/>
            <w:vAlign w:val="bottom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закупку энергетических ресурсов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964"/>
        </w:trPr>
        <w:tc>
          <w:tcPr>
            <w:tcW w:w="2897" w:type="dxa"/>
            <w:vAlign w:val="bottom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964"/>
        </w:trPr>
        <w:tc>
          <w:tcPr>
            <w:tcW w:w="2897" w:type="dxa"/>
            <w:vAlign w:val="bottom"/>
          </w:tcPr>
          <w:p w:rsidR="00EC669A" w:rsidRPr="002F2AA5" w:rsidRDefault="00EC669A" w:rsidP="00D91F1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2F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69A" w:rsidRPr="00F562CF" w:rsidRDefault="00EC669A" w:rsidP="00D91F1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объектов недвижимого имущества 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680"/>
        </w:trPr>
        <w:tc>
          <w:tcPr>
            <w:tcW w:w="2897" w:type="dxa"/>
            <w:vAlign w:val="bottom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849"/>
            <w:bookmarkEnd w:id="10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объектов недвижимого имущества 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340"/>
        </w:trPr>
        <w:tc>
          <w:tcPr>
            <w:tcW w:w="2897" w:type="dxa"/>
            <w:vAlign w:val="bottom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858"/>
            <w:bookmarkEnd w:id="11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624"/>
        </w:trPr>
        <w:tc>
          <w:tcPr>
            <w:tcW w:w="2897" w:type="dxa"/>
            <w:vAlign w:val="bottom"/>
          </w:tcPr>
          <w:p w:rsidR="00EC669A" w:rsidRPr="00F562CF" w:rsidRDefault="00EC669A" w:rsidP="000471F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Выплаты, уменьшающие доход, всего</w:t>
            </w:r>
            <w:r w:rsidR="000471F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680"/>
        </w:trPr>
        <w:tc>
          <w:tcPr>
            <w:tcW w:w="2897" w:type="dxa"/>
            <w:vAlign w:val="center"/>
          </w:tcPr>
          <w:p w:rsidR="00EC669A" w:rsidRPr="00F562CF" w:rsidRDefault="00EC669A" w:rsidP="000471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br/>
              <w:t>налог на прибыль</w:t>
            </w:r>
            <w:r w:rsidR="000471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340"/>
        </w:trPr>
        <w:tc>
          <w:tcPr>
            <w:tcW w:w="2897" w:type="dxa"/>
            <w:vAlign w:val="bottom"/>
          </w:tcPr>
          <w:p w:rsidR="00EC669A" w:rsidRPr="00F562CF" w:rsidRDefault="00EC669A" w:rsidP="000471F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</w:t>
            </w:r>
            <w:proofErr w:type="gramStart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добавленную</w:t>
            </w:r>
            <w:proofErr w:type="gramEnd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  <w:r w:rsidR="000471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883"/>
            <w:bookmarkEnd w:id="12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340"/>
        </w:trPr>
        <w:tc>
          <w:tcPr>
            <w:tcW w:w="2897" w:type="dxa"/>
            <w:vAlign w:val="bottom"/>
          </w:tcPr>
          <w:p w:rsidR="00EC669A" w:rsidRPr="00F562CF" w:rsidRDefault="00EC669A" w:rsidP="000471F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прочие налоги, уменьшающие доход</w:t>
            </w:r>
            <w:r w:rsidR="000471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891"/>
            <w:bookmarkEnd w:id="13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340"/>
        </w:trPr>
        <w:tc>
          <w:tcPr>
            <w:tcW w:w="2897" w:type="dxa"/>
            <w:vAlign w:val="bottom"/>
          </w:tcPr>
          <w:p w:rsidR="00EC669A" w:rsidRPr="00F562CF" w:rsidRDefault="00EC669A" w:rsidP="000471F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выплаты, всего</w:t>
            </w:r>
            <w:proofErr w:type="gramStart"/>
            <w:r w:rsidR="000471F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680"/>
        </w:trPr>
        <w:tc>
          <w:tcPr>
            <w:tcW w:w="2897" w:type="dxa"/>
            <w:vAlign w:val="bottom"/>
          </w:tcPr>
          <w:p w:rsidR="00EC669A" w:rsidRPr="00F562CF" w:rsidRDefault="00EC669A" w:rsidP="001A2223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rPr>
          <w:trHeight w:val="964"/>
        </w:trPr>
        <w:tc>
          <w:tcPr>
            <w:tcW w:w="2897" w:type="dxa"/>
            <w:vAlign w:val="bottom"/>
          </w:tcPr>
          <w:p w:rsidR="00EC669A" w:rsidRPr="00F562CF" w:rsidRDefault="00EC669A" w:rsidP="000471F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амках расчето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между головным учреждением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и обособленным подразделением</w:t>
            </w:r>
            <w:r w:rsidR="000471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EC669A" w:rsidRPr="00F562CF" w:rsidRDefault="00EC669A" w:rsidP="001A222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вложение денежных сре</w:t>
            </w:r>
            <w:proofErr w:type="gramStart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дств в в</w:t>
            </w:r>
            <w:proofErr w:type="gramEnd"/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екселя, облигации и иные ценные бумаги (кроме акций)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EC669A" w:rsidRPr="00F562CF" w:rsidRDefault="00EC669A" w:rsidP="0093593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вложение денежных средств в акции и иные финансовые инструменты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  <w:tr w:rsidR="00EC669A" w:rsidTr="00EC669A">
        <w:tc>
          <w:tcPr>
            <w:tcW w:w="2897" w:type="dxa"/>
            <w:vAlign w:val="bottom"/>
          </w:tcPr>
          <w:p w:rsidR="00EC669A" w:rsidRPr="00F562CF" w:rsidRDefault="00EC669A" w:rsidP="0093593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предоставление ссуд, кредитов (заимствований)</w:t>
            </w:r>
          </w:p>
        </w:tc>
        <w:tc>
          <w:tcPr>
            <w:tcW w:w="993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1701" w:type="dxa"/>
            <w:vAlign w:val="center"/>
          </w:tcPr>
          <w:p w:rsidR="00EC669A" w:rsidRPr="00F562CF" w:rsidRDefault="00EC669A" w:rsidP="001A2223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C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708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  <w:tc>
          <w:tcPr>
            <w:tcW w:w="1134" w:type="dxa"/>
            <w:vAlign w:val="bottom"/>
          </w:tcPr>
          <w:p w:rsidR="00EC669A" w:rsidRDefault="00EC669A" w:rsidP="001A2223">
            <w:pPr>
              <w:pStyle w:val="ConsPlusNormal"/>
              <w:spacing w:line="264" w:lineRule="auto"/>
            </w:pPr>
          </w:p>
        </w:tc>
      </w:tr>
    </w:tbl>
    <w:p w:rsidR="00557445" w:rsidRPr="00935935" w:rsidRDefault="00090936" w:rsidP="00935935">
      <w:pPr>
        <w:spacing w:after="0" w:line="264" w:lineRule="auto"/>
        <w:rPr>
          <w:spacing w:val="4"/>
        </w:rPr>
      </w:pPr>
      <w:r w:rsidRPr="00935935">
        <w:rPr>
          <w:spacing w:val="4"/>
        </w:rPr>
        <w:t>___________</w:t>
      </w:r>
    </w:p>
    <w:p w:rsidR="000471FC" w:rsidRPr="000471FC" w:rsidRDefault="000471FC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 w:rsidRPr="000471FC">
        <w:rPr>
          <w:rFonts w:ascii="Times New Roman" w:hAnsi="Times New Roman" w:cs="Times New Roman"/>
          <w:spacing w:val="4"/>
          <w:sz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pacing w:val="4"/>
          <w:sz w:val="20"/>
        </w:rPr>
        <w:t> </w:t>
      </w:r>
      <w:r w:rsidRPr="000471FC">
        <w:rPr>
          <w:rFonts w:ascii="Times New Roman" w:hAnsi="Times New Roman" w:cs="Times New Roman"/>
          <w:spacing w:val="4"/>
          <w:sz w:val="20"/>
        </w:rPr>
        <w:t>У</w:t>
      </w:r>
      <w:proofErr w:type="gramEnd"/>
      <w:r w:rsidRPr="000471FC">
        <w:rPr>
          <w:rFonts w:ascii="Times New Roman" w:hAnsi="Times New Roman" w:cs="Times New Roman"/>
          <w:spacing w:val="4"/>
          <w:sz w:val="20"/>
        </w:rPr>
        <w:t>каз</w:t>
      </w:r>
      <w:r w:rsidR="00D862CF">
        <w:rPr>
          <w:rFonts w:ascii="Times New Roman" w:hAnsi="Times New Roman" w:cs="Times New Roman"/>
          <w:spacing w:val="4"/>
          <w:sz w:val="20"/>
        </w:rPr>
        <w:t xml:space="preserve">ывается дата вступления в силу плана </w:t>
      </w:r>
      <w:bookmarkStart w:id="14" w:name="_GoBack"/>
      <w:r w:rsidR="00D862CF">
        <w:rPr>
          <w:rFonts w:ascii="Times New Roman" w:hAnsi="Times New Roman" w:cs="Times New Roman"/>
          <w:spacing w:val="4"/>
          <w:sz w:val="20"/>
        </w:rPr>
        <w:t>ФХД</w:t>
      </w:r>
      <w:bookmarkEnd w:id="14"/>
      <w:r w:rsidR="00D862CF">
        <w:rPr>
          <w:rFonts w:ascii="Times New Roman" w:hAnsi="Times New Roman" w:cs="Times New Roman"/>
          <w:spacing w:val="4"/>
          <w:sz w:val="20"/>
        </w:rPr>
        <w:t xml:space="preserve"> (изменений в п</w:t>
      </w:r>
      <w:r w:rsidRPr="000471FC">
        <w:rPr>
          <w:rFonts w:ascii="Times New Roman" w:hAnsi="Times New Roman" w:cs="Times New Roman"/>
          <w:spacing w:val="4"/>
          <w:sz w:val="20"/>
        </w:rPr>
        <w:t>лан ФХД).</w:t>
      </w:r>
    </w:p>
    <w:p w:rsidR="00EB6E4C" w:rsidRPr="00935935" w:rsidRDefault="000471FC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>
        <w:rPr>
          <w:rFonts w:ascii="Times New Roman" w:hAnsi="Times New Roman" w:cs="Times New Roman"/>
          <w:spacing w:val="4"/>
          <w:sz w:val="20"/>
          <w:vertAlign w:val="superscript"/>
        </w:rPr>
        <w:t>2</w:t>
      </w:r>
      <w:proofErr w:type="gramStart"/>
      <w:r>
        <w:rPr>
          <w:rFonts w:ascii="Times New Roman" w:hAnsi="Times New Roman" w:cs="Times New Roman"/>
          <w:spacing w:val="4"/>
          <w:sz w:val="20"/>
        </w:rPr>
        <w:t> </w:t>
      </w:r>
      <w:r w:rsidR="00EB6E4C" w:rsidRPr="00935935">
        <w:rPr>
          <w:rFonts w:ascii="Times New Roman" w:hAnsi="Times New Roman" w:cs="Times New Roman"/>
          <w:spacing w:val="4"/>
          <w:sz w:val="20"/>
        </w:rPr>
        <w:t>П</w:t>
      </w:r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ри представлении уточненного </w:t>
      </w:r>
      <w:r w:rsidR="00D862CF">
        <w:rPr>
          <w:rFonts w:ascii="Times New Roman" w:hAnsi="Times New Roman" w:cs="Times New Roman"/>
          <w:spacing w:val="4"/>
          <w:sz w:val="20"/>
        </w:rPr>
        <w:t>п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лана </w:t>
      </w:r>
      <w:r w:rsidR="00712E3F">
        <w:rPr>
          <w:rFonts w:ascii="Times New Roman" w:hAnsi="Times New Roman" w:cs="Times New Roman"/>
          <w:spacing w:val="4"/>
          <w:sz w:val="20"/>
        </w:rPr>
        <w:t xml:space="preserve">ФХД </w:t>
      </w:r>
      <w:r w:rsidR="00EB6E4C" w:rsidRPr="00935935">
        <w:rPr>
          <w:rFonts w:ascii="Times New Roman" w:hAnsi="Times New Roman" w:cs="Times New Roman"/>
          <w:spacing w:val="4"/>
          <w:sz w:val="20"/>
        </w:rPr>
        <w:t>указывается номер очередного внесения изменения в приложение (например, «1», «2», «3», «...»).</w:t>
      </w:r>
    </w:p>
    <w:p w:rsidR="00EB6E4C" w:rsidRPr="00935935" w:rsidRDefault="000471FC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>
        <w:rPr>
          <w:rFonts w:ascii="Times New Roman" w:hAnsi="Times New Roman" w:cs="Times New Roman"/>
          <w:spacing w:val="4"/>
          <w:sz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pacing w:val="4"/>
          <w:sz w:val="20"/>
        </w:rPr>
        <w:t> </w:t>
      </w:r>
      <w:r w:rsidR="00EB6E4C" w:rsidRPr="00935935">
        <w:rPr>
          <w:rFonts w:ascii="Times New Roman" w:hAnsi="Times New Roman" w:cs="Times New Roman"/>
          <w:spacing w:val="4"/>
          <w:sz w:val="20"/>
        </w:rPr>
        <w:t>В</w:t>
      </w:r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 графе 3 отражаются:</w:t>
      </w:r>
    </w:p>
    <w:p w:rsidR="00EB6E4C" w:rsidRPr="00935935" w:rsidRDefault="00395272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 w:rsidRPr="00935935">
        <w:rPr>
          <w:rFonts w:ascii="Times New Roman" w:hAnsi="Times New Roman" w:cs="Times New Roman"/>
          <w:spacing w:val="4"/>
          <w:sz w:val="20"/>
        </w:rPr>
        <w:t>по строкам 1100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–1600 </w:t>
      </w:r>
      <w:r w:rsidRPr="00935935">
        <w:rPr>
          <w:rFonts w:ascii="Times New Roman" w:hAnsi="Times New Roman" w:cs="Times New Roman"/>
          <w:spacing w:val="4"/>
          <w:sz w:val="20"/>
        </w:rPr>
        <w:t>–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 коды аналитической </w:t>
      </w:r>
      <w:proofErr w:type="gramStart"/>
      <w:r w:rsidR="00EB6E4C" w:rsidRPr="00935935">
        <w:rPr>
          <w:rFonts w:ascii="Times New Roman" w:hAnsi="Times New Roman" w:cs="Times New Roman"/>
          <w:spacing w:val="4"/>
          <w:sz w:val="20"/>
        </w:rPr>
        <w:t>группы подвида доходов бюджетов классификации доходов бюджетов</w:t>
      </w:r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>;</w:t>
      </w:r>
    </w:p>
    <w:p w:rsidR="00EB6E4C" w:rsidRPr="00935935" w:rsidRDefault="00395272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 w:rsidRPr="00935935">
        <w:rPr>
          <w:rFonts w:ascii="Times New Roman" w:hAnsi="Times New Roman" w:cs="Times New Roman"/>
          <w:spacing w:val="4"/>
          <w:sz w:val="20"/>
        </w:rPr>
        <w:t>по строкам 1710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–1740 </w:t>
      </w:r>
      <w:r w:rsidRPr="00935935">
        <w:rPr>
          <w:rFonts w:ascii="Times New Roman" w:hAnsi="Times New Roman" w:cs="Times New Roman"/>
          <w:spacing w:val="4"/>
          <w:sz w:val="20"/>
        </w:rPr>
        <w:t>–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 коды аналитической </w:t>
      </w:r>
      <w:proofErr w:type="gramStart"/>
      <w:r w:rsidR="00EB6E4C" w:rsidRPr="00935935">
        <w:rPr>
          <w:rFonts w:ascii="Times New Roman" w:hAnsi="Times New Roman" w:cs="Times New Roman"/>
          <w:spacing w:val="4"/>
          <w:sz w:val="20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>;</w:t>
      </w:r>
    </w:p>
    <w:p w:rsidR="00EB6E4C" w:rsidRPr="00935935" w:rsidRDefault="00395272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 w:rsidRPr="00935935">
        <w:rPr>
          <w:rFonts w:ascii="Times New Roman" w:hAnsi="Times New Roman" w:cs="Times New Roman"/>
          <w:spacing w:val="4"/>
          <w:sz w:val="20"/>
        </w:rPr>
        <w:t>по строкам 2000</w:t>
      </w:r>
      <w:r w:rsidR="00EB6E4C" w:rsidRPr="00935935">
        <w:rPr>
          <w:rFonts w:ascii="Times New Roman" w:hAnsi="Times New Roman" w:cs="Times New Roman"/>
          <w:spacing w:val="4"/>
          <w:sz w:val="20"/>
        </w:rPr>
        <w:t>–2800</w:t>
      </w:r>
      <w:r w:rsidRPr="00935935">
        <w:rPr>
          <w:rFonts w:ascii="Times New Roman" w:hAnsi="Times New Roman" w:cs="Times New Roman"/>
          <w:spacing w:val="4"/>
          <w:sz w:val="20"/>
        </w:rPr>
        <w:t xml:space="preserve"> –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 коды </w:t>
      </w:r>
      <w:proofErr w:type="gramStart"/>
      <w:r w:rsidR="00EB6E4C" w:rsidRPr="00935935">
        <w:rPr>
          <w:rFonts w:ascii="Times New Roman" w:hAnsi="Times New Roman" w:cs="Times New Roman"/>
          <w:spacing w:val="4"/>
          <w:sz w:val="20"/>
        </w:rPr>
        <w:t>видов расходов бюджетов классификации расходов бюджетов</w:t>
      </w:r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>;</w:t>
      </w:r>
    </w:p>
    <w:p w:rsidR="00EB6E4C" w:rsidRPr="00935935" w:rsidRDefault="00395272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 w:rsidRPr="00935935">
        <w:rPr>
          <w:rFonts w:ascii="Times New Roman" w:hAnsi="Times New Roman" w:cs="Times New Roman"/>
          <w:spacing w:val="4"/>
          <w:sz w:val="20"/>
        </w:rPr>
        <w:t>по строкам 3000–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3030 </w:t>
      </w:r>
      <w:r w:rsidRPr="00935935">
        <w:rPr>
          <w:rFonts w:ascii="Times New Roman" w:hAnsi="Times New Roman" w:cs="Times New Roman"/>
          <w:spacing w:val="4"/>
          <w:sz w:val="20"/>
        </w:rPr>
        <w:t>–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 коды аналитической </w:t>
      </w:r>
      <w:proofErr w:type="gramStart"/>
      <w:r w:rsidR="00EB6E4C" w:rsidRPr="00935935">
        <w:rPr>
          <w:rFonts w:ascii="Times New Roman" w:hAnsi="Times New Roman" w:cs="Times New Roman"/>
          <w:spacing w:val="4"/>
          <w:sz w:val="20"/>
        </w:rPr>
        <w:t>группы подвида доходов бюджетов  классификации доходов</w:t>
      </w:r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EB6E4C" w:rsidRPr="00935935" w:rsidRDefault="00395272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 w:rsidRPr="00935935">
        <w:rPr>
          <w:rFonts w:ascii="Times New Roman" w:hAnsi="Times New Roman" w:cs="Times New Roman"/>
          <w:spacing w:val="4"/>
          <w:sz w:val="20"/>
        </w:rPr>
        <w:t>по строкам 4000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–4060 </w:t>
      </w:r>
      <w:r w:rsidRPr="00935935">
        <w:rPr>
          <w:rFonts w:ascii="Times New Roman" w:hAnsi="Times New Roman" w:cs="Times New Roman"/>
          <w:spacing w:val="4"/>
          <w:sz w:val="20"/>
        </w:rPr>
        <w:t>–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 коды аналитической </w:t>
      </w:r>
      <w:proofErr w:type="gramStart"/>
      <w:r w:rsidR="00EB6E4C" w:rsidRPr="00935935">
        <w:rPr>
          <w:rFonts w:ascii="Times New Roman" w:hAnsi="Times New Roman" w:cs="Times New Roman"/>
          <w:spacing w:val="4"/>
          <w:sz w:val="20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>.</w:t>
      </w:r>
    </w:p>
    <w:p w:rsidR="00A01F2E" w:rsidRPr="00935935" w:rsidRDefault="000471FC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>
        <w:rPr>
          <w:rFonts w:ascii="Times New Roman" w:hAnsi="Times New Roman" w:cs="Times New Roman"/>
          <w:spacing w:val="4"/>
          <w:sz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pacing w:val="4"/>
          <w:sz w:val="20"/>
        </w:rPr>
        <w:t> </w:t>
      </w:r>
      <w:r w:rsidR="00EB6E4C" w:rsidRPr="00935935">
        <w:rPr>
          <w:rFonts w:ascii="Times New Roman" w:hAnsi="Times New Roman" w:cs="Times New Roman"/>
          <w:spacing w:val="4"/>
          <w:sz w:val="20"/>
        </w:rPr>
        <w:t>В</w:t>
      </w:r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 графе 4 </w:t>
      </w:r>
      <w:r w:rsidR="00A01F2E" w:rsidRPr="00935935">
        <w:rPr>
          <w:rFonts w:ascii="Times New Roman" w:hAnsi="Times New Roman" w:cs="Times New Roman"/>
          <w:spacing w:val="4"/>
          <w:sz w:val="20"/>
        </w:rPr>
        <w:t xml:space="preserve">указывается код классификации операций сектора государственного управления в соответствии </w:t>
      </w:r>
      <w:r w:rsidR="000E42F1" w:rsidRPr="00935935">
        <w:rPr>
          <w:rFonts w:ascii="Times New Roman" w:hAnsi="Times New Roman" w:cs="Times New Roman"/>
          <w:spacing w:val="4"/>
          <w:sz w:val="20"/>
        </w:rPr>
        <w:br/>
      </w:r>
      <w:r w:rsidR="00A01F2E" w:rsidRPr="00935935">
        <w:rPr>
          <w:rFonts w:ascii="Times New Roman" w:hAnsi="Times New Roman" w:cs="Times New Roman"/>
          <w:spacing w:val="4"/>
          <w:sz w:val="20"/>
        </w:rPr>
        <w:t>с Порядком применения классификации операций сектора государстве</w:t>
      </w:r>
      <w:r w:rsidR="00B67CDC">
        <w:rPr>
          <w:rFonts w:ascii="Times New Roman" w:hAnsi="Times New Roman" w:cs="Times New Roman"/>
          <w:spacing w:val="4"/>
          <w:sz w:val="20"/>
        </w:rPr>
        <w:t>нного управления, утвержденным п</w:t>
      </w:r>
      <w:r w:rsidR="00A01F2E" w:rsidRPr="00935935">
        <w:rPr>
          <w:rFonts w:ascii="Times New Roman" w:hAnsi="Times New Roman" w:cs="Times New Roman"/>
          <w:spacing w:val="4"/>
          <w:sz w:val="20"/>
        </w:rPr>
        <w:t>риказом Министерства финансов Российской Федерации от 29</w:t>
      </w:r>
      <w:r w:rsidR="000E42F1" w:rsidRPr="00935935">
        <w:rPr>
          <w:rFonts w:ascii="Times New Roman" w:hAnsi="Times New Roman" w:cs="Times New Roman"/>
          <w:spacing w:val="4"/>
          <w:sz w:val="20"/>
        </w:rPr>
        <w:t xml:space="preserve"> ноября </w:t>
      </w:r>
      <w:r w:rsidR="00A01F2E" w:rsidRPr="00935935">
        <w:rPr>
          <w:rFonts w:ascii="Times New Roman" w:hAnsi="Times New Roman" w:cs="Times New Roman"/>
          <w:spacing w:val="4"/>
          <w:sz w:val="20"/>
        </w:rPr>
        <w:t>2017</w:t>
      </w:r>
      <w:r w:rsidR="000E42F1" w:rsidRPr="00935935">
        <w:rPr>
          <w:rFonts w:ascii="Times New Roman" w:hAnsi="Times New Roman" w:cs="Times New Roman"/>
          <w:spacing w:val="4"/>
          <w:sz w:val="20"/>
        </w:rPr>
        <w:t xml:space="preserve"> года</w:t>
      </w:r>
      <w:r w:rsidR="007C41DE">
        <w:rPr>
          <w:rFonts w:ascii="Times New Roman" w:hAnsi="Times New Roman" w:cs="Times New Roman"/>
          <w:spacing w:val="4"/>
          <w:sz w:val="20"/>
        </w:rPr>
        <w:t xml:space="preserve"> №</w:t>
      </w:r>
      <w:r w:rsidR="00A01F2E" w:rsidRPr="00935935">
        <w:rPr>
          <w:rFonts w:ascii="Times New Roman" w:hAnsi="Times New Roman" w:cs="Times New Roman"/>
          <w:spacing w:val="4"/>
          <w:sz w:val="20"/>
        </w:rPr>
        <w:t xml:space="preserve"> 209н,</w:t>
      </w:r>
      <w:r w:rsidR="000E42F1" w:rsidRPr="00935935">
        <w:rPr>
          <w:rFonts w:ascii="Times New Roman" w:hAnsi="Times New Roman" w:cs="Times New Roman"/>
          <w:spacing w:val="4"/>
          <w:sz w:val="20"/>
        </w:rPr>
        <w:t xml:space="preserve"> зарегистрированны</w:t>
      </w:r>
      <w:r w:rsidR="0083743E" w:rsidRPr="00935935">
        <w:rPr>
          <w:rFonts w:ascii="Times New Roman" w:hAnsi="Times New Roman" w:cs="Times New Roman"/>
          <w:spacing w:val="4"/>
          <w:sz w:val="20"/>
        </w:rPr>
        <w:t>м</w:t>
      </w:r>
      <w:r w:rsidR="000E42F1" w:rsidRPr="00935935">
        <w:rPr>
          <w:rFonts w:ascii="Times New Roman" w:hAnsi="Times New Roman" w:cs="Times New Roman"/>
          <w:spacing w:val="4"/>
          <w:sz w:val="20"/>
        </w:rPr>
        <w:t xml:space="preserve"> в Министерстве юстиции Российской Федерации 12 февраля 2018 года по</w:t>
      </w:r>
      <w:r w:rsidR="0083743E" w:rsidRPr="00935935">
        <w:rPr>
          <w:rFonts w:ascii="Times New Roman" w:hAnsi="Times New Roman" w:cs="Times New Roman"/>
          <w:spacing w:val="4"/>
          <w:sz w:val="20"/>
        </w:rPr>
        <w:t>д</w:t>
      </w:r>
      <w:r w:rsidR="000E42F1" w:rsidRPr="00935935">
        <w:rPr>
          <w:rFonts w:ascii="Times New Roman" w:hAnsi="Times New Roman" w:cs="Times New Roman"/>
          <w:spacing w:val="4"/>
          <w:sz w:val="20"/>
        </w:rPr>
        <w:t xml:space="preserve"> регистрационным № 50003,</w:t>
      </w:r>
      <w:r w:rsidR="00A01F2E" w:rsidRPr="00935935">
        <w:rPr>
          <w:rFonts w:ascii="Times New Roman" w:hAnsi="Times New Roman" w:cs="Times New Roman"/>
          <w:spacing w:val="4"/>
          <w:sz w:val="20"/>
        </w:rPr>
        <w:t xml:space="preserve"> и (или) коды иных аналитических показателей, в случае если Порядком органа-учредителя предусмотрена указанная детализация.</w:t>
      </w:r>
    </w:p>
    <w:p w:rsidR="00EB6E4C" w:rsidRPr="00935935" w:rsidRDefault="000471FC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>
        <w:rPr>
          <w:rFonts w:ascii="Times New Roman" w:hAnsi="Times New Roman" w:cs="Times New Roman"/>
          <w:spacing w:val="4"/>
          <w:sz w:val="20"/>
          <w:vertAlign w:val="superscript"/>
        </w:rPr>
        <w:t>5</w:t>
      </w:r>
      <w:proofErr w:type="gramStart"/>
      <w:r w:rsidR="001A2223" w:rsidRPr="00935935">
        <w:rPr>
          <w:rFonts w:ascii="Times New Roman" w:hAnsi="Times New Roman" w:cs="Times New Roman"/>
          <w:spacing w:val="4"/>
          <w:sz w:val="20"/>
        </w:rPr>
        <w:t> </w:t>
      </w:r>
      <w:r w:rsidR="00EB6E4C" w:rsidRPr="00935935">
        <w:rPr>
          <w:rFonts w:ascii="Times New Roman" w:hAnsi="Times New Roman" w:cs="Times New Roman"/>
          <w:spacing w:val="4"/>
          <w:sz w:val="20"/>
        </w:rPr>
        <w:t>П</w:t>
      </w:r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>о строкам 0001 и 0002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</w:t>
      </w:r>
      <w:r w:rsidR="00D862CF">
        <w:rPr>
          <w:rFonts w:ascii="Times New Roman" w:hAnsi="Times New Roman" w:cs="Times New Roman"/>
          <w:spacing w:val="4"/>
          <w:sz w:val="20"/>
        </w:rPr>
        <w:t xml:space="preserve"> на этапе формирования проекта п</w:t>
      </w:r>
      <w:r w:rsidR="00EB6E4C" w:rsidRPr="00935935">
        <w:rPr>
          <w:rFonts w:ascii="Times New Roman" w:hAnsi="Times New Roman" w:cs="Times New Roman"/>
          <w:spacing w:val="4"/>
          <w:sz w:val="20"/>
        </w:rPr>
        <w:t>лана</w:t>
      </w:r>
      <w:r w:rsidR="00FF7841" w:rsidRPr="00935935">
        <w:rPr>
          <w:rFonts w:ascii="Times New Roman" w:hAnsi="Times New Roman" w:cs="Times New Roman"/>
          <w:spacing w:val="4"/>
          <w:sz w:val="20"/>
        </w:rPr>
        <w:t xml:space="preserve"> ФХД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 либо указываются фактические остатки средств при вне</w:t>
      </w:r>
      <w:r w:rsidR="00D862CF">
        <w:rPr>
          <w:rFonts w:ascii="Times New Roman" w:hAnsi="Times New Roman" w:cs="Times New Roman"/>
          <w:spacing w:val="4"/>
          <w:sz w:val="20"/>
        </w:rPr>
        <w:t>сении изменений в утвержденный п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лан </w:t>
      </w:r>
      <w:r w:rsidR="00FF7841" w:rsidRPr="00935935">
        <w:rPr>
          <w:rFonts w:ascii="Times New Roman" w:hAnsi="Times New Roman" w:cs="Times New Roman"/>
          <w:spacing w:val="4"/>
          <w:sz w:val="20"/>
        </w:rPr>
        <w:t xml:space="preserve">ФХД </w:t>
      </w:r>
      <w:r w:rsidR="00EB6E4C" w:rsidRPr="00935935">
        <w:rPr>
          <w:rFonts w:ascii="Times New Roman" w:hAnsi="Times New Roman" w:cs="Times New Roman"/>
          <w:spacing w:val="4"/>
          <w:sz w:val="20"/>
        </w:rPr>
        <w:t>после завершения отчетного финансового года.</w:t>
      </w:r>
    </w:p>
    <w:p w:rsidR="00EB6E4C" w:rsidRPr="00935935" w:rsidRDefault="000471FC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>
        <w:rPr>
          <w:rFonts w:ascii="Times New Roman" w:hAnsi="Times New Roman" w:cs="Times New Roman"/>
          <w:spacing w:val="4"/>
          <w:sz w:val="20"/>
          <w:vertAlign w:val="superscript"/>
        </w:rPr>
        <w:t>6</w:t>
      </w:r>
      <w:r>
        <w:rPr>
          <w:rFonts w:ascii="Times New Roman" w:hAnsi="Times New Roman" w:cs="Times New Roman"/>
          <w:spacing w:val="4"/>
          <w:sz w:val="20"/>
        </w:rPr>
        <w:t> </w:t>
      </w:r>
      <w:r w:rsidR="00EB6E4C" w:rsidRPr="00935935">
        <w:rPr>
          <w:rFonts w:ascii="Times New Roman" w:hAnsi="Times New Roman" w:cs="Times New Roman"/>
          <w:spacing w:val="4"/>
          <w:sz w:val="20"/>
        </w:rPr>
        <w:t>Показатели прочих поступлений включают в себя, в том числе показатели увеличения денежных средств за счет возврата дебиторской задолженности прошлых лет, включая возврат предоставленных займов (</w:t>
      </w:r>
      <w:proofErr w:type="spellStart"/>
      <w:r w:rsidR="00EB6E4C" w:rsidRPr="00935935">
        <w:rPr>
          <w:rFonts w:ascii="Times New Roman" w:hAnsi="Times New Roman" w:cs="Times New Roman"/>
          <w:spacing w:val="4"/>
          <w:sz w:val="20"/>
        </w:rPr>
        <w:t>микрозаймов</w:t>
      </w:r>
      <w:proofErr w:type="spellEnd"/>
      <w:r w:rsidR="00EB6E4C" w:rsidRPr="00935935">
        <w:rPr>
          <w:rFonts w:ascii="Times New Roman" w:hAnsi="Times New Roman" w:cs="Times New Roman"/>
          <w:spacing w:val="4"/>
          <w:sz w:val="20"/>
        </w:rPr>
        <w:t>), а также за счет возврата средств, размещенных на банковск</w:t>
      </w:r>
      <w:r w:rsidR="00D862CF">
        <w:rPr>
          <w:rFonts w:ascii="Times New Roman" w:hAnsi="Times New Roman" w:cs="Times New Roman"/>
          <w:spacing w:val="4"/>
          <w:sz w:val="20"/>
        </w:rPr>
        <w:t>их депозитах. При формировании п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лана </w:t>
      </w:r>
      <w:r w:rsidR="00CF4EAC" w:rsidRPr="00935935">
        <w:rPr>
          <w:rFonts w:ascii="Times New Roman" w:hAnsi="Times New Roman" w:cs="Times New Roman"/>
          <w:spacing w:val="4"/>
          <w:sz w:val="20"/>
        </w:rPr>
        <w:t xml:space="preserve">ФХД </w:t>
      </w:r>
      <w:r w:rsidR="00D862CF">
        <w:rPr>
          <w:rFonts w:ascii="Times New Roman" w:hAnsi="Times New Roman" w:cs="Times New Roman"/>
          <w:spacing w:val="4"/>
          <w:sz w:val="20"/>
        </w:rPr>
        <w:t>(проекта п</w:t>
      </w:r>
      <w:r w:rsidR="00EB6E4C" w:rsidRPr="00935935">
        <w:rPr>
          <w:rFonts w:ascii="Times New Roman" w:hAnsi="Times New Roman" w:cs="Times New Roman"/>
          <w:spacing w:val="4"/>
          <w:sz w:val="20"/>
        </w:rPr>
        <w:t>лана</w:t>
      </w:r>
      <w:r w:rsidR="00CF4EAC" w:rsidRPr="00935935">
        <w:rPr>
          <w:rFonts w:ascii="Times New Roman" w:hAnsi="Times New Roman" w:cs="Times New Roman"/>
          <w:spacing w:val="4"/>
          <w:sz w:val="20"/>
        </w:rPr>
        <w:t xml:space="preserve"> ФХД</w:t>
      </w:r>
      <w:r w:rsidR="00EB6E4C" w:rsidRPr="00935935">
        <w:rPr>
          <w:rFonts w:ascii="Times New Roman" w:hAnsi="Times New Roman" w:cs="Times New Roman"/>
          <w:spacing w:val="4"/>
          <w:sz w:val="20"/>
        </w:rPr>
        <w:t>) обособленном</w:t>
      </w:r>
      <w:proofErr w:type="gramStart"/>
      <w:r w:rsidR="00EB6E4C" w:rsidRPr="00935935">
        <w:rPr>
          <w:rFonts w:ascii="Times New Roman" w:hAnsi="Times New Roman" w:cs="Times New Roman"/>
          <w:spacing w:val="4"/>
          <w:sz w:val="20"/>
        </w:rPr>
        <w:t>у(</w:t>
      </w:r>
      <w:proofErr w:type="spellStart"/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>ым</w:t>
      </w:r>
      <w:proofErr w:type="spellEnd"/>
      <w:r w:rsidR="00EB6E4C" w:rsidRPr="00935935">
        <w:rPr>
          <w:rFonts w:ascii="Times New Roman" w:hAnsi="Times New Roman" w:cs="Times New Roman"/>
          <w:spacing w:val="4"/>
          <w:sz w:val="20"/>
        </w:rPr>
        <w:t>) подразделению(ям) показатель прочих поступлений включает показатель поступлений в рамках расчетов между головным учреждением и обособленным подразделением.</w:t>
      </w:r>
    </w:p>
    <w:p w:rsidR="00EB6E4C" w:rsidRPr="00935935" w:rsidRDefault="000471FC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>
        <w:rPr>
          <w:rFonts w:ascii="Times New Roman" w:hAnsi="Times New Roman" w:cs="Times New Roman"/>
          <w:spacing w:val="4"/>
          <w:sz w:val="20"/>
          <w:vertAlign w:val="superscript"/>
        </w:rPr>
        <w:t>7</w:t>
      </w:r>
      <w:r>
        <w:rPr>
          <w:rFonts w:ascii="Times New Roman" w:hAnsi="Times New Roman" w:cs="Times New Roman"/>
          <w:spacing w:val="4"/>
          <w:sz w:val="20"/>
        </w:rPr>
        <w:t> </w:t>
      </w:r>
      <w:r w:rsidR="00EB6E4C" w:rsidRPr="00935935">
        <w:rPr>
          <w:rFonts w:ascii="Times New Roman" w:hAnsi="Times New Roman" w:cs="Times New Roman"/>
          <w:spacing w:val="4"/>
          <w:sz w:val="20"/>
        </w:rPr>
        <w:t>По строке 1720 отражается поступление денежных средств в рамках расчетов между головным учреждением и обособленны</w:t>
      </w:r>
      <w:proofErr w:type="gramStart"/>
      <w:r w:rsidR="00EB6E4C" w:rsidRPr="00935935">
        <w:rPr>
          <w:rFonts w:ascii="Times New Roman" w:hAnsi="Times New Roman" w:cs="Times New Roman"/>
          <w:spacing w:val="4"/>
          <w:sz w:val="20"/>
        </w:rPr>
        <w:t>м(</w:t>
      </w:r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>и) подразделением(</w:t>
      </w:r>
      <w:proofErr w:type="spellStart"/>
      <w:r w:rsidR="00EB6E4C" w:rsidRPr="00935935">
        <w:rPr>
          <w:rFonts w:ascii="Times New Roman" w:hAnsi="Times New Roman" w:cs="Times New Roman"/>
          <w:spacing w:val="4"/>
          <w:sz w:val="20"/>
        </w:rPr>
        <w:t>ями</w:t>
      </w:r>
      <w:proofErr w:type="spellEnd"/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). Показатель формируется в случае, если учреждением </w:t>
      </w:r>
      <w:r w:rsidR="00D862CF">
        <w:rPr>
          <w:rFonts w:ascii="Times New Roman" w:hAnsi="Times New Roman" w:cs="Times New Roman"/>
          <w:spacing w:val="4"/>
          <w:sz w:val="20"/>
        </w:rPr>
        <w:t>принято решение об утверждении п</w:t>
      </w:r>
      <w:r w:rsidR="00EB6E4C" w:rsidRPr="00935935">
        <w:rPr>
          <w:rFonts w:ascii="Times New Roman" w:hAnsi="Times New Roman" w:cs="Times New Roman"/>
          <w:spacing w:val="4"/>
          <w:sz w:val="20"/>
        </w:rPr>
        <w:t>лана</w:t>
      </w:r>
      <w:r w:rsidR="00CF4EAC" w:rsidRPr="00935935">
        <w:rPr>
          <w:rFonts w:ascii="Times New Roman" w:hAnsi="Times New Roman" w:cs="Times New Roman"/>
          <w:spacing w:val="4"/>
          <w:sz w:val="20"/>
        </w:rPr>
        <w:t xml:space="preserve"> ФХД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 обособленному подразделению. Показатель формируется в плане головного учреждения и обособленно</w:t>
      </w:r>
      <w:r w:rsidR="00D862CF">
        <w:rPr>
          <w:rFonts w:ascii="Times New Roman" w:hAnsi="Times New Roman" w:cs="Times New Roman"/>
          <w:spacing w:val="4"/>
          <w:sz w:val="20"/>
        </w:rPr>
        <w:t>го подразделения. Показатель в п</w:t>
      </w:r>
      <w:r w:rsidR="00EB6E4C" w:rsidRPr="00935935">
        <w:rPr>
          <w:rFonts w:ascii="Times New Roman" w:hAnsi="Times New Roman" w:cs="Times New Roman"/>
          <w:spacing w:val="4"/>
          <w:sz w:val="20"/>
        </w:rPr>
        <w:t>лане</w:t>
      </w:r>
      <w:r w:rsidR="00CF4EAC" w:rsidRPr="00935935">
        <w:rPr>
          <w:rFonts w:ascii="Times New Roman" w:hAnsi="Times New Roman" w:cs="Times New Roman"/>
          <w:spacing w:val="4"/>
          <w:sz w:val="20"/>
        </w:rPr>
        <w:t xml:space="preserve"> ФХД</w:t>
      </w:r>
      <w:r w:rsidR="00EB6E4C" w:rsidRPr="00935935">
        <w:rPr>
          <w:rFonts w:ascii="Times New Roman" w:hAnsi="Times New Roman" w:cs="Times New Roman"/>
          <w:spacing w:val="4"/>
          <w:sz w:val="20"/>
        </w:rPr>
        <w:t>, утверждаемом учреждением по юридическому лицу,</w:t>
      </w:r>
      <w:r w:rsidR="00D862CF">
        <w:rPr>
          <w:rFonts w:ascii="Times New Roman" w:hAnsi="Times New Roman" w:cs="Times New Roman"/>
          <w:spacing w:val="4"/>
          <w:sz w:val="20"/>
        </w:rPr>
        <w:t xml:space="preserve"> содержащем сводные показатели п</w:t>
      </w:r>
      <w:r w:rsidR="00EB6E4C" w:rsidRPr="00935935">
        <w:rPr>
          <w:rFonts w:ascii="Times New Roman" w:hAnsi="Times New Roman" w:cs="Times New Roman"/>
          <w:spacing w:val="4"/>
          <w:sz w:val="20"/>
        </w:rPr>
        <w:t>лана</w:t>
      </w:r>
      <w:r w:rsidR="00CF4EAC" w:rsidRPr="00935935">
        <w:rPr>
          <w:rFonts w:ascii="Times New Roman" w:hAnsi="Times New Roman" w:cs="Times New Roman"/>
          <w:spacing w:val="4"/>
          <w:sz w:val="20"/>
        </w:rPr>
        <w:t xml:space="preserve"> ФХД</w:t>
      </w:r>
      <w:r w:rsidR="00EB6E4C" w:rsidRPr="00935935">
        <w:rPr>
          <w:rFonts w:ascii="Times New Roman" w:hAnsi="Times New Roman" w:cs="Times New Roman"/>
          <w:spacing w:val="4"/>
          <w:sz w:val="20"/>
        </w:rPr>
        <w:t>, не формируется.</w:t>
      </w:r>
    </w:p>
    <w:p w:rsidR="00EB6E4C" w:rsidRPr="00935935" w:rsidRDefault="000471FC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>
        <w:rPr>
          <w:rFonts w:ascii="Times New Roman" w:hAnsi="Times New Roman" w:cs="Times New Roman"/>
          <w:spacing w:val="4"/>
          <w:sz w:val="20"/>
          <w:vertAlign w:val="superscript"/>
        </w:rPr>
        <w:t>8</w:t>
      </w:r>
      <w:r>
        <w:rPr>
          <w:rFonts w:ascii="Times New Roman" w:hAnsi="Times New Roman" w:cs="Times New Roman"/>
          <w:spacing w:val="4"/>
          <w:sz w:val="20"/>
        </w:rPr>
        <w:t> </w:t>
      </w:r>
      <w:r w:rsidR="00EB6E4C" w:rsidRPr="00935935">
        <w:rPr>
          <w:rFonts w:ascii="Times New Roman" w:hAnsi="Times New Roman" w:cs="Times New Roman"/>
          <w:spacing w:val="4"/>
          <w:sz w:val="20"/>
        </w:rPr>
        <w:t>Показатель отражается со знаком «минус».</w:t>
      </w:r>
    </w:p>
    <w:p w:rsidR="00EB6E4C" w:rsidRPr="00935935" w:rsidRDefault="000471FC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>
        <w:rPr>
          <w:rFonts w:ascii="Times New Roman" w:hAnsi="Times New Roman" w:cs="Times New Roman"/>
          <w:spacing w:val="4"/>
          <w:sz w:val="20"/>
          <w:vertAlign w:val="superscript"/>
        </w:rPr>
        <w:t>9</w:t>
      </w:r>
      <w:r>
        <w:rPr>
          <w:rFonts w:ascii="Times New Roman" w:hAnsi="Times New Roman" w:cs="Times New Roman"/>
          <w:spacing w:val="4"/>
          <w:sz w:val="20"/>
        </w:rPr>
        <w:t> </w:t>
      </w:r>
      <w:r w:rsidR="00EB6E4C" w:rsidRPr="00935935">
        <w:rPr>
          <w:rFonts w:ascii="Times New Roman" w:hAnsi="Times New Roman" w:cs="Times New Roman"/>
          <w:spacing w:val="4"/>
          <w:sz w:val="20"/>
        </w:rPr>
        <w:t>Показатели прочих выплат включают в себя, в том числе показатели уменьшения  денежных средств за счет возврата средств субсидий, предоставленных до начала текущего финансового года,  предоставления займов (</w:t>
      </w:r>
      <w:proofErr w:type="spellStart"/>
      <w:r w:rsidR="00EB6E4C" w:rsidRPr="00935935">
        <w:rPr>
          <w:rFonts w:ascii="Times New Roman" w:hAnsi="Times New Roman" w:cs="Times New Roman"/>
          <w:spacing w:val="4"/>
          <w:sz w:val="20"/>
        </w:rPr>
        <w:t>микрозаймов</w:t>
      </w:r>
      <w:proofErr w:type="spellEnd"/>
      <w:r w:rsidR="00EB6E4C" w:rsidRPr="00935935">
        <w:rPr>
          <w:rFonts w:ascii="Times New Roman" w:hAnsi="Times New Roman" w:cs="Times New Roman"/>
          <w:spacing w:val="4"/>
          <w:sz w:val="20"/>
        </w:rPr>
        <w:t>), размещения автономными учреждениями денежных средств на банковск</w:t>
      </w:r>
      <w:r w:rsidR="00D862CF">
        <w:rPr>
          <w:rFonts w:ascii="Times New Roman" w:hAnsi="Times New Roman" w:cs="Times New Roman"/>
          <w:spacing w:val="4"/>
          <w:sz w:val="20"/>
        </w:rPr>
        <w:t>их депозитах. При формировании п</w:t>
      </w:r>
      <w:r w:rsidR="00EB6E4C" w:rsidRPr="00935935">
        <w:rPr>
          <w:rFonts w:ascii="Times New Roman" w:hAnsi="Times New Roman" w:cs="Times New Roman"/>
          <w:spacing w:val="4"/>
          <w:sz w:val="20"/>
        </w:rPr>
        <w:t>лана</w:t>
      </w:r>
      <w:r w:rsidR="00CF4EAC" w:rsidRPr="00935935">
        <w:rPr>
          <w:rFonts w:ascii="Times New Roman" w:hAnsi="Times New Roman" w:cs="Times New Roman"/>
          <w:spacing w:val="4"/>
          <w:sz w:val="20"/>
        </w:rPr>
        <w:t xml:space="preserve"> ФХД</w:t>
      </w:r>
      <w:r w:rsidR="00D862CF">
        <w:rPr>
          <w:rFonts w:ascii="Times New Roman" w:hAnsi="Times New Roman" w:cs="Times New Roman"/>
          <w:spacing w:val="4"/>
          <w:sz w:val="20"/>
        </w:rPr>
        <w:t xml:space="preserve"> (проекта п</w:t>
      </w:r>
      <w:r w:rsidR="00EB6E4C" w:rsidRPr="00935935">
        <w:rPr>
          <w:rFonts w:ascii="Times New Roman" w:hAnsi="Times New Roman" w:cs="Times New Roman"/>
          <w:spacing w:val="4"/>
          <w:sz w:val="20"/>
        </w:rPr>
        <w:t>лана</w:t>
      </w:r>
      <w:r w:rsidR="00CF4EAC" w:rsidRPr="00935935">
        <w:rPr>
          <w:rFonts w:ascii="Times New Roman" w:hAnsi="Times New Roman" w:cs="Times New Roman"/>
          <w:spacing w:val="4"/>
          <w:sz w:val="20"/>
        </w:rPr>
        <w:t xml:space="preserve"> ФХД</w:t>
      </w:r>
      <w:r w:rsidR="00EB6E4C" w:rsidRPr="00935935">
        <w:rPr>
          <w:rFonts w:ascii="Times New Roman" w:hAnsi="Times New Roman" w:cs="Times New Roman"/>
          <w:spacing w:val="4"/>
          <w:sz w:val="20"/>
        </w:rPr>
        <w:t>) обособленном</w:t>
      </w:r>
      <w:proofErr w:type="gramStart"/>
      <w:r w:rsidR="00EB6E4C" w:rsidRPr="00935935">
        <w:rPr>
          <w:rFonts w:ascii="Times New Roman" w:hAnsi="Times New Roman" w:cs="Times New Roman"/>
          <w:spacing w:val="4"/>
          <w:sz w:val="20"/>
        </w:rPr>
        <w:t>у(</w:t>
      </w:r>
      <w:proofErr w:type="spellStart"/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>ым</w:t>
      </w:r>
      <w:proofErr w:type="spellEnd"/>
      <w:r w:rsidR="00EB6E4C" w:rsidRPr="00935935">
        <w:rPr>
          <w:rFonts w:ascii="Times New Roman" w:hAnsi="Times New Roman" w:cs="Times New Roman"/>
          <w:spacing w:val="4"/>
          <w:sz w:val="20"/>
        </w:rPr>
        <w:t>) подразделению(ям) показатель прочих выплат включает показатель поступлений в рамках расчетов между головным учреждением</w:t>
      </w:r>
      <w:r w:rsidR="001A2223" w:rsidRPr="00935935">
        <w:rPr>
          <w:rFonts w:ascii="Times New Roman" w:hAnsi="Times New Roman" w:cs="Times New Roman"/>
          <w:spacing w:val="4"/>
          <w:sz w:val="20"/>
        </w:rPr>
        <w:t xml:space="preserve"> и обособленным подразделением.</w:t>
      </w:r>
    </w:p>
    <w:p w:rsidR="00EB6E4C" w:rsidRPr="00935935" w:rsidRDefault="000471FC" w:rsidP="00935935">
      <w:pPr>
        <w:spacing w:after="0"/>
        <w:jc w:val="both"/>
        <w:rPr>
          <w:rFonts w:ascii="Times New Roman" w:hAnsi="Times New Roman" w:cs="Times New Roman"/>
          <w:spacing w:val="4"/>
          <w:sz w:val="20"/>
        </w:rPr>
      </w:pPr>
      <w:r>
        <w:rPr>
          <w:rFonts w:ascii="Times New Roman" w:hAnsi="Times New Roman" w:cs="Times New Roman"/>
          <w:spacing w:val="4"/>
          <w:sz w:val="20"/>
          <w:vertAlign w:val="superscript"/>
        </w:rPr>
        <w:lastRenderedPageBreak/>
        <w:t>10</w:t>
      </w:r>
      <w:r>
        <w:rPr>
          <w:rFonts w:ascii="Times New Roman" w:hAnsi="Times New Roman" w:cs="Times New Roman"/>
          <w:spacing w:val="4"/>
          <w:sz w:val="20"/>
        </w:rPr>
        <w:t> </w:t>
      </w:r>
      <w:r w:rsidR="00EB6E4C" w:rsidRPr="00935935">
        <w:rPr>
          <w:rFonts w:ascii="Times New Roman" w:hAnsi="Times New Roman" w:cs="Times New Roman"/>
          <w:spacing w:val="4"/>
          <w:sz w:val="20"/>
        </w:rPr>
        <w:t>По строке 4020 отражается выбытие денежных средств в рамках расчетов между головным учреждением и обособленны</w:t>
      </w:r>
      <w:proofErr w:type="gramStart"/>
      <w:r w:rsidR="00EB6E4C" w:rsidRPr="00935935">
        <w:rPr>
          <w:rFonts w:ascii="Times New Roman" w:hAnsi="Times New Roman" w:cs="Times New Roman"/>
          <w:spacing w:val="4"/>
          <w:sz w:val="20"/>
        </w:rPr>
        <w:t>м(</w:t>
      </w:r>
      <w:proofErr w:type="gramEnd"/>
      <w:r w:rsidR="00EB6E4C" w:rsidRPr="00935935">
        <w:rPr>
          <w:rFonts w:ascii="Times New Roman" w:hAnsi="Times New Roman" w:cs="Times New Roman"/>
          <w:spacing w:val="4"/>
          <w:sz w:val="20"/>
        </w:rPr>
        <w:t>и) подразделением(</w:t>
      </w:r>
      <w:proofErr w:type="spellStart"/>
      <w:r w:rsidR="00EB6E4C" w:rsidRPr="00935935">
        <w:rPr>
          <w:rFonts w:ascii="Times New Roman" w:hAnsi="Times New Roman" w:cs="Times New Roman"/>
          <w:spacing w:val="4"/>
          <w:sz w:val="20"/>
        </w:rPr>
        <w:t>ями</w:t>
      </w:r>
      <w:proofErr w:type="spellEnd"/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). Показатель формируется в случае, если учреждением </w:t>
      </w:r>
      <w:r w:rsidR="00D862CF">
        <w:rPr>
          <w:rFonts w:ascii="Times New Roman" w:hAnsi="Times New Roman" w:cs="Times New Roman"/>
          <w:spacing w:val="4"/>
          <w:sz w:val="20"/>
        </w:rPr>
        <w:t>принято решение об утверждении п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лана </w:t>
      </w:r>
      <w:r w:rsidR="00712E3F">
        <w:rPr>
          <w:rFonts w:ascii="Times New Roman" w:hAnsi="Times New Roman" w:cs="Times New Roman"/>
          <w:spacing w:val="4"/>
          <w:sz w:val="20"/>
        </w:rPr>
        <w:t xml:space="preserve">ФХД </w:t>
      </w:r>
      <w:r w:rsidR="00EB6E4C" w:rsidRPr="00935935">
        <w:rPr>
          <w:rFonts w:ascii="Times New Roman" w:hAnsi="Times New Roman" w:cs="Times New Roman"/>
          <w:spacing w:val="4"/>
          <w:sz w:val="20"/>
        </w:rPr>
        <w:t>обособленному подраздел</w:t>
      </w:r>
      <w:r w:rsidR="00D862CF">
        <w:rPr>
          <w:rFonts w:ascii="Times New Roman" w:hAnsi="Times New Roman" w:cs="Times New Roman"/>
          <w:spacing w:val="4"/>
          <w:sz w:val="20"/>
        </w:rPr>
        <w:t>ению. Показатель формируется в п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лане </w:t>
      </w:r>
      <w:r w:rsidR="00712E3F">
        <w:rPr>
          <w:rFonts w:ascii="Times New Roman" w:hAnsi="Times New Roman" w:cs="Times New Roman"/>
          <w:spacing w:val="4"/>
          <w:sz w:val="20"/>
        </w:rPr>
        <w:t xml:space="preserve">ФХД </w:t>
      </w:r>
      <w:r w:rsidR="00EB6E4C" w:rsidRPr="00935935">
        <w:rPr>
          <w:rFonts w:ascii="Times New Roman" w:hAnsi="Times New Roman" w:cs="Times New Roman"/>
          <w:spacing w:val="4"/>
          <w:sz w:val="20"/>
        </w:rPr>
        <w:t>головного учреждения и обособленно</w:t>
      </w:r>
      <w:r w:rsidR="00D862CF">
        <w:rPr>
          <w:rFonts w:ascii="Times New Roman" w:hAnsi="Times New Roman" w:cs="Times New Roman"/>
          <w:spacing w:val="4"/>
          <w:sz w:val="20"/>
        </w:rPr>
        <w:t>го подразделения. Показатель в п</w:t>
      </w:r>
      <w:r w:rsidR="00EB6E4C" w:rsidRPr="00935935">
        <w:rPr>
          <w:rFonts w:ascii="Times New Roman" w:hAnsi="Times New Roman" w:cs="Times New Roman"/>
          <w:spacing w:val="4"/>
          <w:sz w:val="20"/>
        </w:rPr>
        <w:t>лане</w:t>
      </w:r>
      <w:r w:rsidR="00CF4EAC" w:rsidRPr="00935935">
        <w:rPr>
          <w:rFonts w:ascii="Times New Roman" w:hAnsi="Times New Roman" w:cs="Times New Roman"/>
          <w:spacing w:val="4"/>
          <w:sz w:val="20"/>
        </w:rPr>
        <w:t xml:space="preserve"> ФХД</w:t>
      </w:r>
      <w:r w:rsidR="00EB6E4C" w:rsidRPr="00935935">
        <w:rPr>
          <w:rFonts w:ascii="Times New Roman" w:hAnsi="Times New Roman" w:cs="Times New Roman"/>
          <w:spacing w:val="4"/>
          <w:sz w:val="20"/>
        </w:rPr>
        <w:t>, утверждаемом учреждением по юридическому лицу,</w:t>
      </w:r>
      <w:r w:rsidR="00D862CF">
        <w:rPr>
          <w:rFonts w:ascii="Times New Roman" w:hAnsi="Times New Roman" w:cs="Times New Roman"/>
          <w:spacing w:val="4"/>
          <w:sz w:val="20"/>
        </w:rPr>
        <w:t xml:space="preserve"> содержащем сводные показатели п</w:t>
      </w:r>
      <w:r w:rsidR="00EB6E4C" w:rsidRPr="00935935">
        <w:rPr>
          <w:rFonts w:ascii="Times New Roman" w:hAnsi="Times New Roman" w:cs="Times New Roman"/>
          <w:spacing w:val="4"/>
          <w:sz w:val="20"/>
        </w:rPr>
        <w:t>лана</w:t>
      </w:r>
      <w:r w:rsidR="00CF4EAC" w:rsidRPr="00935935">
        <w:rPr>
          <w:rFonts w:ascii="Times New Roman" w:hAnsi="Times New Roman" w:cs="Times New Roman"/>
          <w:spacing w:val="4"/>
          <w:sz w:val="20"/>
        </w:rPr>
        <w:t xml:space="preserve"> ФХД</w:t>
      </w:r>
      <w:r w:rsidR="00812B1A" w:rsidRPr="00935935">
        <w:rPr>
          <w:rFonts w:ascii="Times New Roman" w:hAnsi="Times New Roman" w:cs="Times New Roman"/>
          <w:spacing w:val="4"/>
          <w:sz w:val="20"/>
        </w:rPr>
        <w:t>,</w:t>
      </w:r>
      <w:r w:rsidR="00EB6E4C" w:rsidRPr="00935935">
        <w:rPr>
          <w:rFonts w:ascii="Times New Roman" w:hAnsi="Times New Roman" w:cs="Times New Roman"/>
          <w:spacing w:val="4"/>
          <w:sz w:val="20"/>
        </w:rPr>
        <w:t xml:space="preserve"> не формируется.</w:t>
      </w:r>
    </w:p>
    <w:p w:rsidR="00090936" w:rsidRPr="00935935" w:rsidRDefault="00090936" w:rsidP="00935935">
      <w:pPr>
        <w:spacing w:after="0" w:line="264" w:lineRule="auto"/>
        <w:jc w:val="both"/>
        <w:rPr>
          <w:rFonts w:ascii="Times New Roman" w:hAnsi="Times New Roman" w:cs="Times New Roman"/>
          <w:spacing w:val="4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96"/>
        <w:gridCol w:w="2052"/>
        <w:gridCol w:w="297"/>
        <w:gridCol w:w="2680"/>
        <w:gridCol w:w="269"/>
        <w:gridCol w:w="1432"/>
        <w:gridCol w:w="390"/>
      </w:tblGrid>
      <w:tr w:rsidR="001E647C" w:rsidTr="001E647C">
        <w:tc>
          <w:tcPr>
            <w:tcW w:w="2438" w:type="dxa"/>
          </w:tcPr>
          <w:p w:rsidR="001E647C" w:rsidRDefault="001E647C" w:rsidP="001E647C">
            <w:pPr>
              <w:rPr>
                <w:rFonts w:ascii="Times New Roman" w:hAnsi="Times New Roman" w:cs="Times New Roman"/>
                <w:sz w:val="20"/>
              </w:rPr>
            </w:pPr>
            <w:r w:rsidRPr="00047C4F">
              <w:rPr>
                <w:rFonts w:ascii="Times New Roman" w:hAnsi="Times New Roman" w:cs="Times New Roman"/>
                <w:sz w:val="24"/>
              </w:rPr>
              <w:t>Руководитель учреждения (иное уполномоченное лицо учреждения)</w:t>
            </w:r>
          </w:p>
        </w:tc>
        <w:tc>
          <w:tcPr>
            <w:tcW w:w="296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47C" w:rsidTr="001E647C">
        <w:tc>
          <w:tcPr>
            <w:tcW w:w="2438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1E647C" w:rsidRDefault="001E647C" w:rsidP="001E64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647C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297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1E647C" w:rsidRDefault="001E647C" w:rsidP="001E64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647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69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1E647C" w:rsidRDefault="001E647C" w:rsidP="001E64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647C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  <w:tc>
          <w:tcPr>
            <w:tcW w:w="390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47C" w:rsidTr="001E647C">
        <w:tc>
          <w:tcPr>
            <w:tcW w:w="2438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47C4F">
              <w:rPr>
                <w:rFonts w:ascii="Times New Roman" w:hAnsi="Times New Roman" w:cs="Times New Roman"/>
                <w:sz w:val="24"/>
              </w:rPr>
              <w:t>Исполнитель</w:t>
            </w:r>
          </w:p>
        </w:tc>
        <w:tc>
          <w:tcPr>
            <w:tcW w:w="296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47C" w:rsidTr="001E647C">
        <w:tc>
          <w:tcPr>
            <w:tcW w:w="2438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1E647C" w:rsidRDefault="001E647C" w:rsidP="001E64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647C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297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1E647C" w:rsidRDefault="001E647C" w:rsidP="001E64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647C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269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1E647C" w:rsidRDefault="001E647C" w:rsidP="001E64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647C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  <w:tc>
          <w:tcPr>
            <w:tcW w:w="390" w:type="dxa"/>
          </w:tcPr>
          <w:p w:rsidR="001E647C" w:rsidRDefault="001E647C" w:rsidP="00EB6E4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E647C" w:rsidRDefault="001E647C" w:rsidP="00EB6E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01580" w:rsidRPr="00F311C0" w:rsidRDefault="00501580" w:rsidP="00EB6E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11C0">
        <w:rPr>
          <w:rFonts w:ascii="Times New Roman" w:hAnsi="Times New Roman" w:cs="Times New Roman"/>
          <w:sz w:val="24"/>
        </w:rPr>
        <w:t>«______» _______________ 20___г.</w:t>
      </w:r>
    </w:p>
    <w:p w:rsidR="00501580" w:rsidRDefault="00501580" w:rsidP="00EB6E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501580" w:rsidSect="009B656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31" w:rsidRDefault="005E0E31" w:rsidP="00E46289">
      <w:pPr>
        <w:spacing w:after="0" w:line="240" w:lineRule="auto"/>
      </w:pPr>
      <w:r>
        <w:separator/>
      </w:r>
    </w:p>
  </w:endnote>
  <w:endnote w:type="continuationSeparator" w:id="0">
    <w:p w:rsidR="005E0E31" w:rsidRDefault="005E0E31" w:rsidP="00E4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31" w:rsidRDefault="005E0E31" w:rsidP="00E46289">
      <w:pPr>
        <w:spacing w:after="0" w:line="240" w:lineRule="auto"/>
      </w:pPr>
      <w:r>
        <w:separator/>
      </w:r>
    </w:p>
  </w:footnote>
  <w:footnote w:type="continuationSeparator" w:id="0">
    <w:p w:rsidR="005E0E31" w:rsidRDefault="005E0E31" w:rsidP="00E46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441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5327" w:rsidRPr="009B6569" w:rsidRDefault="00185327">
        <w:pPr>
          <w:pStyle w:val="a3"/>
          <w:jc w:val="center"/>
          <w:rPr>
            <w:rFonts w:ascii="Times New Roman" w:hAnsi="Times New Roman" w:cs="Times New Roman"/>
          </w:rPr>
        </w:pPr>
        <w:r w:rsidRPr="009B6569">
          <w:rPr>
            <w:rFonts w:ascii="Times New Roman" w:hAnsi="Times New Roman" w:cs="Times New Roman"/>
          </w:rPr>
          <w:fldChar w:fldCharType="begin"/>
        </w:r>
        <w:r w:rsidRPr="009B6569">
          <w:rPr>
            <w:rFonts w:ascii="Times New Roman" w:hAnsi="Times New Roman" w:cs="Times New Roman"/>
          </w:rPr>
          <w:instrText>PAGE   \* MERGEFORMAT</w:instrText>
        </w:r>
        <w:r w:rsidRPr="009B6569">
          <w:rPr>
            <w:rFonts w:ascii="Times New Roman" w:hAnsi="Times New Roman" w:cs="Times New Roman"/>
          </w:rPr>
          <w:fldChar w:fldCharType="separate"/>
        </w:r>
        <w:r w:rsidR="00D862CF">
          <w:rPr>
            <w:rFonts w:ascii="Times New Roman" w:hAnsi="Times New Roman" w:cs="Times New Roman"/>
            <w:noProof/>
          </w:rPr>
          <w:t>9</w:t>
        </w:r>
        <w:r w:rsidRPr="009B6569">
          <w:rPr>
            <w:rFonts w:ascii="Times New Roman" w:hAnsi="Times New Roman" w:cs="Times New Roman"/>
          </w:rPr>
          <w:fldChar w:fldCharType="end"/>
        </w:r>
      </w:p>
    </w:sdtContent>
  </w:sdt>
  <w:p w:rsidR="00185327" w:rsidRDefault="00185327" w:rsidP="006F1E2F">
    <w:pPr>
      <w:pStyle w:val="a3"/>
      <w:tabs>
        <w:tab w:val="clear" w:pos="9355"/>
        <w:tab w:val="right" w:pos="9639"/>
      </w:tabs>
      <w:ind w:left="589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Продолжение приложения</w:t>
    </w:r>
  </w:p>
  <w:p w:rsidR="00185327" w:rsidRPr="00E46289" w:rsidRDefault="00185327" w:rsidP="006F1E2F">
    <w:pPr>
      <w:pStyle w:val="a3"/>
      <w:tabs>
        <w:tab w:val="clear" w:pos="9355"/>
        <w:tab w:val="right" w:pos="9639"/>
      </w:tabs>
      <w:ind w:left="5897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71"/>
    <w:rsid w:val="000006D8"/>
    <w:rsid w:val="0000759F"/>
    <w:rsid w:val="00017959"/>
    <w:rsid w:val="00031B3C"/>
    <w:rsid w:val="00041E8C"/>
    <w:rsid w:val="00044CC5"/>
    <w:rsid w:val="000471FC"/>
    <w:rsid w:val="000477CC"/>
    <w:rsid w:val="00047C4F"/>
    <w:rsid w:val="00090936"/>
    <w:rsid w:val="000E42F1"/>
    <w:rsid w:val="00111C3B"/>
    <w:rsid w:val="001126A6"/>
    <w:rsid w:val="001454B7"/>
    <w:rsid w:val="001811DD"/>
    <w:rsid w:val="00185327"/>
    <w:rsid w:val="001A2223"/>
    <w:rsid w:val="001B4A3B"/>
    <w:rsid w:val="001B740E"/>
    <w:rsid w:val="001C2849"/>
    <w:rsid w:val="001E647C"/>
    <w:rsid w:val="002136B7"/>
    <w:rsid w:val="00292082"/>
    <w:rsid w:val="00295F08"/>
    <w:rsid w:val="002C59F3"/>
    <w:rsid w:val="002D1C2A"/>
    <w:rsid w:val="002D335C"/>
    <w:rsid w:val="002E28F3"/>
    <w:rsid w:val="002F2AA5"/>
    <w:rsid w:val="00360AB7"/>
    <w:rsid w:val="00395272"/>
    <w:rsid w:val="003A04D9"/>
    <w:rsid w:val="003C3226"/>
    <w:rsid w:val="003D11E7"/>
    <w:rsid w:val="003D5B45"/>
    <w:rsid w:val="003E51A7"/>
    <w:rsid w:val="004216DD"/>
    <w:rsid w:val="00423824"/>
    <w:rsid w:val="00442F02"/>
    <w:rsid w:val="00453B8C"/>
    <w:rsid w:val="004B4FAB"/>
    <w:rsid w:val="00501580"/>
    <w:rsid w:val="005021C4"/>
    <w:rsid w:val="005071A8"/>
    <w:rsid w:val="00512475"/>
    <w:rsid w:val="00535A97"/>
    <w:rsid w:val="00545948"/>
    <w:rsid w:val="00557445"/>
    <w:rsid w:val="00575B09"/>
    <w:rsid w:val="005A5299"/>
    <w:rsid w:val="005C5DBB"/>
    <w:rsid w:val="005D632A"/>
    <w:rsid w:val="005E0E31"/>
    <w:rsid w:val="005E798F"/>
    <w:rsid w:val="00606FCD"/>
    <w:rsid w:val="006568D5"/>
    <w:rsid w:val="00661BE7"/>
    <w:rsid w:val="00664217"/>
    <w:rsid w:val="006B50C1"/>
    <w:rsid w:val="006C0077"/>
    <w:rsid w:val="006C48BF"/>
    <w:rsid w:val="006F1E2F"/>
    <w:rsid w:val="00712E3F"/>
    <w:rsid w:val="00732D95"/>
    <w:rsid w:val="00743E9D"/>
    <w:rsid w:val="00781153"/>
    <w:rsid w:val="00786357"/>
    <w:rsid w:val="00797CBC"/>
    <w:rsid w:val="007A1871"/>
    <w:rsid w:val="007C41DE"/>
    <w:rsid w:val="007E6E12"/>
    <w:rsid w:val="008035F3"/>
    <w:rsid w:val="0080773D"/>
    <w:rsid w:val="00812B1A"/>
    <w:rsid w:val="00835226"/>
    <w:rsid w:val="0083743E"/>
    <w:rsid w:val="00852E70"/>
    <w:rsid w:val="00862EB9"/>
    <w:rsid w:val="008C15A6"/>
    <w:rsid w:val="008D6835"/>
    <w:rsid w:val="00902AB4"/>
    <w:rsid w:val="00912E0A"/>
    <w:rsid w:val="00935935"/>
    <w:rsid w:val="009427A7"/>
    <w:rsid w:val="009722F7"/>
    <w:rsid w:val="00976415"/>
    <w:rsid w:val="009B6569"/>
    <w:rsid w:val="009C0B84"/>
    <w:rsid w:val="009E5F63"/>
    <w:rsid w:val="00A01F2E"/>
    <w:rsid w:val="00A549C8"/>
    <w:rsid w:val="00A73861"/>
    <w:rsid w:val="00A853E5"/>
    <w:rsid w:val="00A931B1"/>
    <w:rsid w:val="00AC35AF"/>
    <w:rsid w:val="00AC68AC"/>
    <w:rsid w:val="00AD61D4"/>
    <w:rsid w:val="00B07BF2"/>
    <w:rsid w:val="00B40575"/>
    <w:rsid w:val="00B67CDC"/>
    <w:rsid w:val="00B83482"/>
    <w:rsid w:val="00BB3385"/>
    <w:rsid w:val="00BC0043"/>
    <w:rsid w:val="00BD46D5"/>
    <w:rsid w:val="00BD4EB0"/>
    <w:rsid w:val="00BE0377"/>
    <w:rsid w:val="00BE3510"/>
    <w:rsid w:val="00C04D96"/>
    <w:rsid w:val="00C13945"/>
    <w:rsid w:val="00C146B6"/>
    <w:rsid w:val="00C15E2E"/>
    <w:rsid w:val="00C25DFA"/>
    <w:rsid w:val="00C31E9B"/>
    <w:rsid w:val="00CB6450"/>
    <w:rsid w:val="00CE5DA6"/>
    <w:rsid w:val="00CF4EAC"/>
    <w:rsid w:val="00D04471"/>
    <w:rsid w:val="00D30735"/>
    <w:rsid w:val="00D333EC"/>
    <w:rsid w:val="00D4531C"/>
    <w:rsid w:val="00D7288E"/>
    <w:rsid w:val="00D862CF"/>
    <w:rsid w:val="00D91F10"/>
    <w:rsid w:val="00D9496C"/>
    <w:rsid w:val="00DD15D3"/>
    <w:rsid w:val="00E31608"/>
    <w:rsid w:val="00E333BB"/>
    <w:rsid w:val="00E46289"/>
    <w:rsid w:val="00E51EAE"/>
    <w:rsid w:val="00EB1273"/>
    <w:rsid w:val="00EB6E4C"/>
    <w:rsid w:val="00EC669A"/>
    <w:rsid w:val="00EF3138"/>
    <w:rsid w:val="00F167BB"/>
    <w:rsid w:val="00F255E3"/>
    <w:rsid w:val="00F311C0"/>
    <w:rsid w:val="00F547E8"/>
    <w:rsid w:val="00F562CF"/>
    <w:rsid w:val="00F77C31"/>
    <w:rsid w:val="00F92808"/>
    <w:rsid w:val="00F97ADA"/>
    <w:rsid w:val="00FE540F"/>
    <w:rsid w:val="00FE6D77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4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2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4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28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E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A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4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2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4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28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E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A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tionrf.ru?req=doc&amp;base=LAW&amp;n=441135&amp;date=13.10.2023&amp;dst=10191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Курос Ирина Владимировна</dc:creator>
  <cp:lastModifiedBy>Боровая Марина Андреевна</cp:lastModifiedBy>
  <cp:revision>12</cp:revision>
  <cp:lastPrinted>2024-03-12T09:22:00Z</cp:lastPrinted>
  <dcterms:created xsi:type="dcterms:W3CDTF">2024-12-24T13:15:00Z</dcterms:created>
  <dcterms:modified xsi:type="dcterms:W3CDTF">2025-01-14T07:11:00Z</dcterms:modified>
</cp:coreProperties>
</file>